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5C46A" w14:textId="77777777" w:rsidR="00255DDD" w:rsidRDefault="00255DDD" w:rsidP="00255DDD">
      <w:pPr>
        <w:jc w:val="center"/>
        <w:rPr>
          <w:b/>
          <w:sz w:val="26"/>
        </w:rPr>
      </w:pPr>
    </w:p>
    <w:p w14:paraId="773CF211" w14:textId="77777777" w:rsidR="00255DDD" w:rsidRDefault="00255DDD" w:rsidP="00255DDD">
      <w:pPr>
        <w:jc w:val="center"/>
        <w:rPr>
          <w:b/>
          <w:sz w:val="26"/>
        </w:rPr>
      </w:pPr>
    </w:p>
    <w:p w14:paraId="781F7507" w14:textId="77777777" w:rsidR="00255DDD" w:rsidRDefault="00255DDD" w:rsidP="00255DDD">
      <w:pPr>
        <w:jc w:val="center"/>
        <w:rPr>
          <w:b/>
          <w:sz w:val="26"/>
        </w:rPr>
      </w:pPr>
    </w:p>
    <w:p w14:paraId="69D97B50" w14:textId="77777777" w:rsidR="00255DDD" w:rsidRDefault="00255DDD" w:rsidP="00255DDD">
      <w:pPr>
        <w:jc w:val="center"/>
        <w:rPr>
          <w:b/>
          <w:sz w:val="26"/>
        </w:rPr>
      </w:pPr>
    </w:p>
    <w:p w14:paraId="575C89F2" w14:textId="77777777" w:rsidR="00255DDD" w:rsidRDefault="00255DDD" w:rsidP="00255DDD">
      <w:pPr>
        <w:jc w:val="center"/>
        <w:rPr>
          <w:b/>
          <w:sz w:val="26"/>
        </w:rPr>
      </w:pPr>
    </w:p>
    <w:p w14:paraId="1424F99C" w14:textId="77777777" w:rsidR="00255DDD" w:rsidRDefault="00255DDD" w:rsidP="00255DDD">
      <w:pPr>
        <w:jc w:val="center"/>
        <w:rPr>
          <w:b/>
          <w:sz w:val="26"/>
        </w:rPr>
      </w:pPr>
    </w:p>
    <w:p w14:paraId="69889057" w14:textId="77777777" w:rsidR="00255DDD" w:rsidRDefault="00255DDD" w:rsidP="00255DDD">
      <w:pPr>
        <w:jc w:val="center"/>
        <w:rPr>
          <w:b/>
          <w:sz w:val="26"/>
        </w:rPr>
      </w:pPr>
    </w:p>
    <w:p w14:paraId="37163C10" w14:textId="77777777" w:rsidR="00255DDD" w:rsidRDefault="00255DDD" w:rsidP="00255DDD">
      <w:pPr>
        <w:jc w:val="center"/>
        <w:rPr>
          <w:b/>
          <w:sz w:val="26"/>
        </w:rPr>
      </w:pPr>
    </w:p>
    <w:p w14:paraId="6B0AFF36" w14:textId="77777777" w:rsidR="00255DDD" w:rsidRDefault="00255DDD" w:rsidP="00255DDD">
      <w:pPr>
        <w:jc w:val="center"/>
        <w:rPr>
          <w:b/>
          <w:sz w:val="26"/>
        </w:rPr>
      </w:pPr>
    </w:p>
    <w:p w14:paraId="1FEDACCF" w14:textId="77777777" w:rsidR="00255DDD" w:rsidRDefault="00255DDD" w:rsidP="00255DDD">
      <w:pPr>
        <w:jc w:val="center"/>
        <w:rPr>
          <w:b/>
          <w:sz w:val="26"/>
        </w:rPr>
      </w:pPr>
    </w:p>
    <w:p w14:paraId="7C0B5424" w14:textId="77777777" w:rsidR="00255DDD" w:rsidRDefault="00255DDD" w:rsidP="00255DDD">
      <w:pPr>
        <w:jc w:val="center"/>
        <w:rPr>
          <w:b/>
          <w:sz w:val="26"/>
        </w:rPr>
      </w:pPr>
    </w:p>
    <w:p w14:paraId="59A7EC34" w14:textId="77777777" w:rsidR="00255DDD" w:rsidRDefault="00255DDD" w:rsidP="00255DDD">
      <w:pPr>
        <w:jc w:val="center"/>
        <w:rPr>
          <w:b/>
          <w:sz w:val="26"/>
        </w:rPr>
      </w:pPr>
    </w:p>
    <w:p w14:paraId="1A1D5BF0" w14:textId="77777777" w:rsidR="00255DDD" w:rsidRDefault="00255DDD" w:rsidP="00255DDD">
      <w:pPr>
        <w:jc w:val="center"/>
        <w:rPr>
          <w:b/>
          <w:sz w:val="26"/>
        </w:rPr>
      </w:pPr>
    </w:p>
    <w:p w14:paraId="735CBFE1" w14:textId="77777777" w:rsidR="00255DDD" w:rsidRDefault="00255DDD" w:rsidP="00255DDD">
      <w:pPr>
        <w:jc w:val="center"/>
        <w:rPr>
          <w:b/>
          <w:sz w:val="26"/>
        </w:rPr>
      </w:pPr>
    </w:p>
    <w:p w14:paraId="20AE950B" w14:textId="775F2A59" w:rsidR="00464A20" w:rsidRDefault="00000000">
      <w:pPr>
        <w:jc w:val="center"/>
      </w:pPr>
      <w:r>
        <w:rPr>
          <w:b/>
          <w:sz w:val="28"/>
        </w:rPr>
        <w:t>IEPIRKUMA PRIEKŠMETA</w:t>
      </w:r>
    </w:p>
    <w:p w14:paraId="0D90569A" w14:textId="77777777" w:rsidR="00255DDD" w:rsidRDefault="00255DDD" w:rsidP="00255DDD">
      <w:pPr>
        <w:rPr>
          <w:b/>
          <w:sz w:val="26"/>
        </w:rPr>
      </w:pPr>
    </w:p>
    <w:p w14:paraId="48F8619F" w14:textId="729D09DD" w:rsidR="00464A20" w:rsidRDefault="00000000">
      <w:pPr>
        <w:jc w:val="center"/>
      </w:pPr>
      <w:r>
        <w:rPr>
          <w:b/>
          <w:sz w:val="26"/>
        </w:rPr>
        <w:t>Celtniecības atkritumu un būvgružu pārstrādei paredzētu atkritumu šķirošanas laukumu izbūve 3 (trīs) objektos</w:t>
      </w:r>
    </w:p>
    <w:p w14:paraId="7BC5DD7C" w14:textId="77777777" w:rsidR="00464A20" w:rsidRDefault="00464A20"/>
    <w:p w14:paraId="70CEDE3F" w14:textId="77777777" w:rsidR="00464A20" w:rsidRDefault="00000000">
      <w:pPr>
        <w:jc w:val="center"/>
      </w:pPr>
      <w:r>
        <w:rPr>
          <w:b/>
          <w:sz w:val="28"/>
        </w:rPr>
        <w:t>TEHNISKAIS APRAKSTS</w:t>
      </w:r>
    </w:p>
    <w:p w14:paraId="4B310EFF" w14:textId="77777777" w:rsidR="00464A20" w:rsidRDefault="00464A20"/>
    <w:p w14:paraId="299CADB2" w14:textId="77777777" w:rsidR="00255DDD" w:rsidRDefault="00255DDD">
      <w:pPr>
        <w:jc w:val="center"/>
        <w:rPr>
          <w:b/>
        </w:rPr>
      </w:pPr>
    </w:p>
    <w:p w14:paraId="409E2F3A" w14:textId="77777777" w:rsidR="00255DDD" w:rsidRDefault="00255DDD">
      <w:pPr>
        <w:jc w:val="center"/>
        <w:rPr>
          <w:b/>
        </w:rPr>
      </w:pPr>
    </w:p>
    <w:p w14:paraId="1DBBC2FD" w14:textId="77777777" w:rsidR="00255DDD" w:rsidRDefault="00255DDD">
      <w:pPr>
        <w:jc w:val="center"/>
        <w:rPr>
          <w:b/>
        </w:rPr>
      </w:pPr>
    </w:p>
    <w:p w14:paraId="3729A357" w14:textId="77777777" w:rsidR="00255DDD" w:rsidRDefault="00255DDD">
      <w:pPr>
        <w:jc w:val="center"/>
        <w:rPr>
          <w:b/>
        </w:rPr>
      </w:pPr>
    </w:p>
    <w:p w14:paraId="7533D99A" w14:textId="77777777" w:rsidR="00255DDD" w:rsidRDefault="00255DDD">
      <w:pPr>
        <w:jc w:val="center"/>
        <w:rPr>
          <w:b/>
        </w:rPr>
      </w:pPr>
    </w:p>
    <w:p w14:paraId="02B78F18" w14:textId="77777777" w:rsidR="00255DDD" w:rsidRDefault="00255DDD">
      <w:pPr>
        <w:jc w:val="center"/>
        <w:rPr>
          <w:b/>
        </w:rPr>
      </w:pPr>
    </w:p>
    <w:p w14:paraId="340586D0" w14:textId="77777777" w:rsidR="00255DDD" w:rsidRDefault="00255DDD">
      <w:pPr>
        <w:jc w:val="center"/>
        <w:rPr>
          <w:b/>
        </w:rPr>
      </w:pPr>
    </w:p>
    <w:p w14:paraId="66CC22BB" w14:textId="77777777" w:rsidR="00255DDD" w:rsidRDefault="00255DDD">
      <w:pPr>
        <w:jc w:val="center"/>
        <w:rPr>
          <w:b/>
        </w:rPr>
      </w:pPr>
    </w:p>
    <w:p w14:paraId="542AAAD7" w14:textId="77777777" w:rsidR="00255DDD" w:rsidRDefault="00255DDD">
      <w:pPr>
        <w:jc w:val="center"/>
        <w:rPr>
          <w:b/>
        </w:rPr>
      </w:pPr>
    </w:p>
    <w:p w14:paraId="1936D8A3" w14:textId="77777777" w:rsidR="00255DDD" w:rsidRDefault="00255DDD">
      <w:pPr>
        <w:jc w:val="center"/>
        <w:rPr>
          <w:b/>
        </w:rPr>
      </w:pPr>
    </w:p>
    <w:p w14:paraId="6CA387B2" w14:textId="77777777" w:rsidR="00255DDD" w:rsidRDefault="00255DDD">
      <w:pPr>
        <w:jc w:val="center"/>
        <w:rPr>
          <w:b/>
        </w:rPr>
      </w:pPr>
    </w:p>
    <w:p w14:paraId="17168C1D" w14:textId="77777777" w:rsidR="00255DDD" w:rsidRDefault="00255DDD">
      <w:pPr>
        <w:jc w:val="center"/>
        <w:rPr>
          <w:b/>
        </w:rPr>
      </w:pPr>
    </w:p>
    <w:p w14:paraId="31BD70C6" w14:textId="77777777" w:rsidR="00255DDD" w:rsidRDefault="00255DDD">
      <w:pPr>
        <w:jc w:val="center"/>
        <w:rPr>
          <w:b/>
        </w:rPr>
      </w:pPr>
    </w:p>
    <w:p w14:paraId="3EDC6560" w14:textId="77777777" w:rsidR="00255DDD" w:rsidRDefault="00255DDD">
      <w:pPr>
        <w:jc w:val="center"/>
        <w:rPr>
          <w:b/>
        </w:rPr>
      </w:pPr>
    </w:p>
    <w:p w14:paraId="6891D9AE" w14:textId="77777777" w:rsidR="00255DDD" w:rsidRDefault="00255DDD">
      <w:pPr>
        <w:jc w:val="center"/>
        <w:rPr>
          <w:b/>
        </w:rPr>
      </w:pPr>
    </w:p>
    <w:p w14:paraId="71F33208" w14:textId="77777777" w:rsidR="00255DDD" w:rsidRDefault="00255DDD">
      <w:pPr>
        <w:jc w:val="center"/>
        <w:rPr>
          <w:b/>
        </w:rPr>
      </w:pPr>
    </w:p>
    <w:p w14:paraId="5D79A367" w14:textId="77777777" w:rsidR="00255DDD" w:rsidRDefault="00255DDD">
      <w:pPr>
        <w:jc w:val="center"/>
        <w:rPr>
          <w:b/>
        </w:rPr>
      </w:pPr>
    </w:p>
    <w:p w14:paraId="34192D12" w14:textId="19D36295" w:rsidR="00464A20" w:rsidRDefault="00000000">
      <w:pPr>
        <w:jc w:val="center"/>
      </w:pPr>
      <w:r>
        <w:rPr>
          <w:b/>
        </w:rPr>
        <w:t>Rīga, 2026</w:t>
      </w:r>
    </w:p>
    <w:p w14:paraId="44E2DC9D" w14:textId="77777777" w:rsidR="00464A20" w:rsidRDefault="00000000">
      <w:r>
        <w:br w:type="page"/>
      </w:r>
    </w:p>
    <w:p w14:paraId="4E363B0A" w14:textId="77777777" w:rsidR="00464A20" w:rsidRDefault="00000000">
      <w:pPr>
        <w:pStyle w:val="Heading1"/>
      </w:pPr>
      <w:r>
        <w:lastRenderedPageBreak/>
        <w:t>VISPĀRĪGĀ INFORMĀCIJA</w:t>
      </w:r>
    </w:p>
    <w:p w14:paraId="1183DDD4" w14:textId="08DAD4EE" w:rsidR="00464A20" w:rsidRPr="00255DDD"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PASŪTĪTĀJS:</w:t>
      </w:r>
    </w:p>
    <w:p w14:paraId="0AE1D6C6" w14:textId="77777777" w:rsidR="00464A20" w:rsidRPr="00255DDD" w:rsidRDefault="00000000">
      <w:r>
        <w:rPr>
          <w:sz w:val="22"/>
        </w:rPr>
        <w:t>SIA "Grāvējs" (turpmāk tekstā – Pasūtītājs)</w:t>
      </w:r>
    </w:p>
    <w:p w14:paraId="14F92BB8" w14:textId="77777777" w:rsidR="00464A20" w:rsidRPr="00255DDD" w:rsidRDefault="00000000">
      <w:r>
        <w:rPr>
          <w:sz w:val="22"/>
        </w:rPr>
        <w:t>Juridiskā adrese: Pārmiju iela 23, Rīga</w:t>
      </w:r>
    </w:p>
    <w:p w14:paraId="360EF7C1" w14:textId="77777777" w:rsidR="00464A20" w:rsidRPr="00255DDD" w:rsidRDefault="00000000">
      <w:proofErr w:type="spellStart"/>
      <w:r>
        <w:rPr>
          <w:sz w:val="22"/>
        </w:rPr>
        <w:t>Reģ</w:t>
      </w:r>
      <w:proofErr w:type="spellEnd"/>
      <w:r>
        <w:rPr>
          <w:sz w:val="22"/>
        </w:rPr>
        <w:t>. Nr. 40103954917</w:t>
      </w:r>
    </w:p>
    <w:p w14:paraId="77436CA5" w14:textId="77777777" w:rsidR="00464A20" w:rsidRPr="00255DDD" w:rsidRDefault="00000000">
      <w:r>
        <w:rPr>
          <w:sz w:val="22"/>
        </w:rPr>
        <w:t xml:space="preserve">Kontaktpersona apsekošanas un papildu informācijas jautājumos: Andrejs </w:t>
      </w:r>
      <w:proofErr w:type="spellStart"/>
      <w:r>
        <w:rPr>
          <w:sz w:val="22"/>
        </w:rPr>
        <w:t>Jenaki</w:t>
      </w:r>
      <w:proofErr w:type="spellEnd"/>
    </w:p>
    <w:p w14:paraId="70ABE55B" w14:textId="77777777" w:rsidR="00464A20" w:rsidRPr="00255DDD" w:rsidRDefault="00000000">
      <w:r>
        <w:rPr>
          <w:sz w:val="22"/>
        </w:rPr>
        <w:t>Tālrunis: 28807495, e-pasts: sales@nextleveldemolition.com</w:t>
      </w:r>
    </w:p>
    <w:p w14:paraId="0D8AD829" w14:textId="55C5BE4D" w:rsidR="00464A20" w:rsidRPr="00255DDD"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IEPIRKUMA METODE</w:t>
      </w:r>
    </w:p>
    <w:p w14:paraId="2293595D" w14:textId="77777777" w:rsidR="00464A20" w:rsidRPr="00255DDD" w:rsidRDefault="00000000">
      <w:r>
        <w:rPr>
          <w:sz w:val="22"/>
        </w:rPr>
        <w:t>Iepirkuma procedūra tiek veikta saskaņā ar 28.02.2017. Ministru kabineta noteikumiem Nr.104 "Noteikumi par iepirkuma procedūru un tās piemērošanas kārtību pasūtītāja finansētiem projektiem".</w:t>
      </w:r>
    </w:p>
    <w:p w14:paraId="09D80EAB" w14:textId="2AEE6EF7" w:rsidR="00464A20" w:rsidRPr="00255DDD"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IEPIRKUMA PRIEKŠMETS UN SADALĪJUMS DAĻĀS</w:t>
      </w:r>
    </w:p>
    <w:p w14:paraId="40B76D58" w14:textId="10AC0902" w:rsidR="00464A20" w:rsidRDefault="00000000" w:rsidP="00255DDD">
      <w:pPr>
        <w:pStyle w:val="ListParagraph"/>
        <w:numPr>
          <w:ilvl w:val="1"/>
          <w:numId w:val="6"/>
        </w:numPr>
      </w:pPr>
      <w:r>
        <w:rPr>
          <w:sz w:val="22"/>
        </w:rPr>
        <w:t>Iepirkuma priekšmets ir celtniecības atkritumu un būvgružu pārstrādei paredzētu atkritumu šķirošanas laukumu izbūve. Iepirkums ir sadalīts 3 (trīs) daļās atbilstoši būvdarbu izpildes vietām:</w:t>
      </w:r>
    </w:p>
    <w:tbl>
      <w:tblPr>
        <w:tblStyle w:val="TableGrid"/>
        <w:tblW w:w="0" w:type="auto"/>
        <w:tblLook w:val="04A0" w:firstRow="1" w:lastRow="0" w:firstColumn="1" w:lastColumn="0" w:noHBand="0" w:noVBand="1"/>
      </w:tblPr>
      <w:tblGrid>
        <w:gridCol w:w="3209"/>
        <w:gridCol w:w="3209"/>
        <w:gridCol w:w="3209"/>
      </w:tblGrid>
      <w:tr w:rsidR="00464A20" w14:paraId="6498240E" w14:textId="77777777">
        <w:tc>
          <w:tcPr>
            <w:tcW w:w="3212" w:type="dxa"/>
            <w:shd w:val="clear" w:color="auto" w:fill="D9D9D9"/>
          </w:tcPr>
          <w:p w14:paraId="57EA9DC9" w14:textId="77777777" w:rsidR="00464A20" w:rsidRDefault="00000000">
            <w:pPr>
              <w:jc w:val="center"/>
            </w:pPr>
            <w:r>
              <w:rPr>
                <w:b/>
                <w:sz w:val="22"/>
              </w:rPr>
              <w:t>Daļa</w:t>
            </w:r>
          </w:p>
        </w:tc>
        <w:tc>
          <w:tcPr>
            <w:tcW w:w="3212" w:type="dxa"/>
            <w:shd w:val="clear" w:color="auto" w:fill="D9D9D9"/>
          </w:tcPr>
          <w:p w14:paraId="5EB41989" w14:textId="77777777" w:rsidR="00464A20" w:rsidRDefault="00000000">
            <w:pPr>
              <w:jc w:val="center"/>
            </w:pPr>
            <w:r>
              <w:rPr>
                <w:b/>
                <w:sz w:val="22"/>
              </w:rPr>
              <w:t>Būvdarbu izpildes vieta</w:t>
            </w:r>
          </w:p>
        </w:tc>
        <w:tc>
          <w:tcPr>
            <w:tcW w:w="3212" w:type="dxa"/>
            <w:shd w:val="clear" w:color="auto" w:fill="D9D9D9"/>
          </w:tcPr>
          <w:p w14:paraId="3E447DBA" w14:textId="77777777" w:rsidR="00464A20" w:rsidRDefault="00000000">
            <w:pPr>
              <w:jc w:val="center"/>
            </w:pPr>
            <w:r>
              <w:rPr>
                <w:b/>
                <w:sz w:val="22"/>
              </w:rPr>
              <w:t>Paredzamā līgumcena (bez PVN)</w:t>
            </w:r>
          </w:p>
        </w:tc>
      </w:tr>
      <w:tr w:rsidR="00464A20" w14:paraId="61D32789" w14:textId="77777777">
        <w:tc>
          <w:tcPr>
            <w:tcW w:w="3212" w:type="dxa"/>
          </w:tcPr>
          <w:p w14:paraId="3BAC24F9" w14:textId="77777777" w:rsidR="00464A20" w:rsidRDefault="00000000">
            <w:pPr>
              <w:jc w:val="center"/>
            </w:pPr>
            <w:r>
              <w:rPr>
                <w:b/>
                <w:sz w:val="22"/>
              </w:rPr>
              <w:t>1. daļa</w:t>
            </w:r>
          </w:p>
        </w:tc>
        <w:tc>
          <w:tcPr>
            <w:tcW w:w="3212" w:type="dxa"/>
          </w:tcPr>
          <w:p w14:paraId="56132FE9" w14:textId="77777777" w:rsidR="00464A20" w:rsidRDefault="00000000">
            <w:r>
              <w:rPr>
                <w:sz w:val="22"/>
              </w:rPr>
              <w:t>"Žagatas", Iecava, Iecavas pag., Bauskas nov.</w:t>
            </w:r>
            <w:r>
              <w:rPr>
                <w:sz w:val="22"/>
              </w:rPr>
              <w:br/>
              <w:t>Kadastra apzīmējums: 40640140355</w:t>
            </w:r>
          </w:p>
        </w:tc>
        <w:tc>
          <w:tcPr>
            <w:tcW w:w="3212" w:type="dxa"/>
          </w:tcPr>
          <w:p w14:paraId="3921D41D" w14:textId="77777777" w:rsidR="00464A20" w:rsidRDefault="00000000">
            <w:pPr>
              <w:jc w:val="center"/>
            </w:pPr>
            <w:r>
              <w:rPr>
                <w:sz w:val="22"/>
              </w:rPr>
              <w:t>181 000,00 EUR</w:t>
            </w:r>
          </w:p>
        </w:tc>
      </w:tr>
      <w:tr w:rsidR="00464A20" w14:paraId="54409FE2" w14:textId="77777777">
        <w:tc>
          <w:tcPr>
            <w:tcW w:w="3212" w:type="dxa"/>
          </w:tcPr>
          <w:p w14:paraId="7CA0AC26" w14:textId="77777777" w:rsidR="00464A20" w:rsidRDefault="00000000">
            <w:pPr>
              <w:jc w:val="center"/>
            </w:pPr>
            <w:r>
              <w:rPr>
                <w:b/>
                <w:sz w:val="22"/>
              </w:rPr>
              <w:t>2. daļa</w:t>
            </w:r>
          </w:p>
        </w:tc>
        <w:tc>
          <w:tcPr>
            <w:tcW w:w="3212" w:type="dxa"/>
          </w:tcPr>
          <w:p w14:paraId="3AF937E6" w14:textId="77777777" w:rsidR="00464A20" w:rsidRDefault="00000000">
            <w:r>
              <w:rPr>
                <w:sz w:val="22"/>
              </w:rPr>
              <w:t>"Venti", Tārgales pag., Ventspils nov.</w:t>
            </w:r>
            <w:r>
              <w:rPr>
                <w:sz w:val="22"/>
              </w:rPr>
              <w:br/>
              <w:t>Kadastra apzīmējums: 98660140067</w:t>
            </w:r>
          </w:p>
        </w:tc>
        <w:tc>
          <w:tcPr>
            <w:tcW w:w="3212" w:type="dxa"/>
          </w:tcPr>
          <w:p w14:paraId="05E24368" w14:textId="77777777" w:rsidR="00464A20" w:rsidRDefault="00000000">
            <w:pPr>
              <w:jc w:val="center"/>
            </w:pPr>
            <w:r>
              <w:rPr>
                <w:sz w:val="22"/>
              </w:rPr>
              <w:t>370 035,00 EUR</w:t>
            </w:r>
          </w:p>
        </w:tc>
      </w:tr>
      <w:tr w:rsidR="00464A20" w14:paraId="21AD7DBD" w14:textId="77777777">
        <w:tc>
          <w:tcPr>
            <w:tcW w:w="3212" w:type="dxa"/>
          </w:tcPr>
          <w:p w14:paraId="4E42764B" w14:textId="77777777" w:rsidR="00464A20" w:rsidRDefault="00000000">
            <w:pPr>
              <w:jc w:val="center"/>
            </w:pPr>
            <w:r>
              <w:rPr>
                <w:b/>
                <w:sz w:val="22"/>
              </w:rPr>
              <w:t>3. daļa</w:t>
            </w:r>
          </w:p>
        </w:tc>
        <w:tc>
          <w:tcPr>
            <w:tcW w:w="3212" w:type="dxa"/>
          </w:tcPr>
          <w:p w14:paraId="66C1093D" w14:textId="77777777" w:rsidR="00464A20" w:rsidRDefault="00000000">
            <w:r>
              <w:rPr>
                <w:sz w:val="22"/>
              </w:rPr>
              <w:t>Darba iela 3B, Pastende, Ģibuļu pag., Talsu nov.</w:t>
            </w:r>
            <w:r>
              <w:rPr>
                <w:sz w:val="22"/>
              </w:rPr>
              <w:br/>
              <w:t>Kadastra apzīmējums: 88540090481</w:t>
            </w:r>
          </w:p>
        </w:tc>
        <w:tc>
          <w:tcPr>
            <w:tcW w:w="3212" w:type="dxa"/>
          </w:tcPr>
          <w:p w14:paraId="168C5BE1" w14:textId="77777777" w:rsidR="00464A20" w:rsidRDefault="00000000">
            <w:pPr>
              <w:jc w:val="center"/>
            </w:pPr>
            <w:r>
              <w:rPr>
                <w:sz w:val="22"/>
              </w:rPr>
              <w:t>370 035,00 EUR</w:t>
            </w:r>
          </w:p>
        </w:tc>
      </w:tr>
    </w:tbl>
    <w:p w14:paraId="17BD7B94" w14:textId="77777777" w:rsidR="00464A20" w:rsidRDefault="00464A20"/>
    <w:p w14:paraId="5B3A8DEB" w14:textId="496C3B5C" w:rsidR="00464A20" w:rsidRDefault="00000000" w:rsidP="00255DDD">
      <w:pPr>
        <w:pStyle w:val="ListParagraph"/>
        <w:numPr>
          <w:ilvl w:val="1"/>
          <w:numId w:val="6"/>
        </w:numPr>
      </w:pPr>
      <w:r>
        <w:rPr>
          <w:sz w:val="22"/>
        </w:rPr>
        <w:t>Pretendents var iesniegt piedāvājumu par vienu, divām vai visām iepirkuma daļām. Iepirkuma komisija lēmumu par līguma slēgšanas tiesību piešķiršanu pieņem atsevišķi par katru iepirkuma daļu.</w:t>
      </w:r>
    </w:p>
    <w:p w14:paraId="70635034" w14:textId="6AF271FA" w:rsidR="00464A20" w:rsidRPr="00255DDD"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PIEDĀVĀJUMA IESNIEGŠANAS VIETA, DATUMS, LAIKS UN KĀRTĪBA, PIEEJA IEPIRKUMA DOKUMENTIEM UN PAPILDU INFORMĀCIJAS SNIEGŠANA</w:t>
      </w:r>
    </w:p>
    <w:p w14:paraId="2D08C0F2" w14:textId="177D4071"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 xml:space="preserve">Ieinteresētās personas (turpmāk – Pretendents) piedāvājumus var iesniegt līdz Iepirkumu uzraudzības biroja mājaslapā publicētajā sludinājumā minētajam piedāvājumu iesniegšanas datumam un laikam Pasūtītāja juridiskajā adresē: Pārmiju iela 23, Rīga, vai nosūtot uz e-pasta adresi: </w:t>
      </w:r>
      <w:hyperlink r:id="rId8" w:history="1">
        <w:r w:rsidR="00464A20">
          <w:rPr>
            <w:rStyle w:val="Hyperlink"/>
            <w:rFonts w:ascii="Times New Roman" w:hAnsi="Times New Roman" w:cs="Times New Roman"/>
            <w:b w:val="0"/>
            <w:bCs w:val="0"/>
            <w:sz w:val="22"/>
          </w:rPr>
          <w:t>sales@nextleveldemolition.com</w:t>
        </w:r>
      </w:hyperlink>
      <w:r>
        <w:rPr>
          <w:rFonts w:ascii="Times New Roman" w:hAnsi="Times New Roman" w:cs="Times New Roman"/>
          <w:b w:val="0"/>
          <w:bCs w:val="0"/>
          <w:sz w:val="22"/>
        </w:rPr>
        <w:t xml:space="preserve"> (e-pasta sūtījumiem ir jābūt saņemtiem līdz noteiktajam piedāvājumu iesniegšanas termiņam). Pēc minētā termiņa iesniegtie piedāvājumi netiks pieņemti un vērtēti.</w:t>
      </w:r>
    </w:p>
    <w:p w14:paraId="43DEC6AD" w14:textId="08892356"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Pēc piedāvājumu iesniegšanas termiņa beigām Pretendents nevar savu piedāvājumu labot vai grozīt.</w:t>
      </w:r>
    </w:p>
    <w:p w14:paraId="5478AE9E" w14:textId="77777777"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Iepirkuma procedūras piedāvājumu noformējuma atbilstības pārbaudi, Pretendentu atlasi, tehniskā piedāvājuma atbilstības pārbaudi un finanšu piedāvājumu vērtēšanu Iepirkuma komisija veic slēgtā sēdē.</w:t>
      </w:r>
    </w:p>
    <w:p w14:paraId="34CFC016" w14:textId="04882FBB"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komisijai ir tiesības izdarīt grozījumus iepirkuma procedūras dokumentos, ja tādējādi netiek būtiski mainītas tehniskās specifikācijas vai citas prasības. Ja Iepirkumu komisija ir izdarījusi grozījumus iepirkuma procedūras dokumentos, tā publicē paziņojumu par grozījumiem Iepirkumu uzraudzības biroja mājaslapā.</w:t>
      </w:r>
    </w:p>
    <w:p w14:paraId="2108D9EB" w14:textId="736890A1" w:rsidR="00464A20" w:rsidRPr="00255DDD"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PIEDĀVĀJUMA DERĪGUMA TERMIŅŠ</w:t>
      </w:r>
    </w:p>
    <w:p w14:paraId="6B9CE29C" w14:textId="787C2535"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Pretendenta iesniegtais piedāvājums ir derīgs, t.i., saistošs iesniedzējam, līdz iepirkuma līguma (turpmāk – Līgums) noslēgšanai, bet ne mazāk kā 150 dienas, skaitot no Tehniskā apraksta 4.1. punktā noteiktās piedāvājumu iesniegšanas dienas.</w:t>
      </w:r>
    </w:p>
    <w:p w14:paraId="7CAE7D7E" w14:textId="3ABE7D2F" w:rsidR="00464A20" w:rsidRPr="00255DDD"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PIEDĀVĀJUMU NOFORMĒŠANA</w:t>
      </w:r>
    </w:p>
    <w:p w14:paraId="4D1150AB" w14:textId="297A22C7"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Pretendenti sedz visas izmaksas, kas saistītas ar viņu piedāvājuma sagatavošanu un iesniegšanu Pasūtītājam.</w:t>
      </w:r>
    </w:p>
    <w:p w14:paraId="2C50A0BD" w14:textId="00D7438B"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lastRenderedPageBreak/>
        <w:t>Pretendents drīkst iesniegt tikai 1 (vienu) piedāvājuma variantu par katru iepirkuma daļu, par kuru piesakās.</w:t>
      </w:r>
    </w:p>
    <w:p w14:paraId="2C334CBA" w14:textId="15E1536E"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Finanšu piedāvājums sagatavojams atsevišķi par katru daļu, par kuru Pretendents piesakās.</w:t>
      </w:r>
    </w:p>
    <w:p w14:paraId="47133BC9" w14:textId="08B43972"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Piedāvājums jāsagatavo latviešu valodā. Ja kāds dokuments vai citi piedāvājumā iekļautie informācijas materiāli ir svešvalodā, tam jāpievieno Pretendenta vai tā pilnvarotas personas (pievienojams pilnvaras oriģināls) apstiprināts tulkojums latviešu valodā.</w:t>
      </w:r>
    </w:p>
    <w:p w14:paraId="47E95B0C" w14:textId="734A13CD"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Pretendents iesniedz piedāvājumu datorrakstā, piedāvājumā iekļautajiem dokumentiem jābūt skaidri salasāmiem un bez labojumiem, lai izvairītos no jebkādiem pārpratumiem.</w:t>
      </w:r>
    </w:p>
    <w:p w14:paraId="5E56AAB5" w14:textId="54455F67"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Pretendents iesniedz parakstītu piedāvājumu. Piedāvājumu paraksta Pretendenta pārstāvis ar paraksta tiesībām vai tā pilnvarota persona.</w:t>
      </w:r>
    </w:p>
    <w:p w14:paraId="3DDFC94E" w14:textId="1313DDBF"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Visi iesniedzamie dokumenti jānoformē atbilstoši 06.05.2010. likuma "Dokumentu juridiskā spēka likums" prasībām un 04.09.2018. Ministru kabineta noteikumu Nr.558 "Dokumentu izstrādāšanas un noformēšanas kārtība" prasībām.</w:t>
      </w:r>
    </w:p>
    <w:p w14:paraId="4D3A9039" w14:textId="20387527" w:rsidR="00464A20" w:rsidRPr="00255DDD" w:rsidRDefault="00000000" w:rsidP="00255DDD">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Ja piedāvājumu iesniedz fizisko vai juridisko personu apvienība jebkurā to kombinācijā (turpmāk – Piegādātāju apvienība), piedāvājumā jānorāda persona, kura pārstāv Piegādātāju apvienību iepirkuma procedūrā, kā arī katras personas atbildības apjoms.</w:t>
      </w:r>
    </w:p>
    <w:p w14:paraId="5ABBC135" w14:textId="27B53737" w:rsidR="00464A20" w:rsidRDefault="00000000" w:rsidP="002C39B8">
      <w:pPr>
        <w:pStyle w:val="Heading1"/>
        <w:numPr>
          <w:ilvl w:val="0"/>
          <w:numId w:val="6"/>
        </w:numPr>
        <w:ind w:left="284"/>
        <w:jc w:val="left"/>
      </w:pPr>
      <w:r>
        <w:t>INFORMĀCIJA PAR IEPIRKUMA PRIEKŠMETU</w:t>
      </w:r>
    </w:p>
    <w:p w14:paraId="6FEFFAAC" w14:textId="4BB3BED6" w:rsidR="00464A20" w:rsidRPr="00255DDD" w:rsidRDefault="00000000" w:rsidP="00255DDD">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priekšmets sevī ietver būvniecības darbus saskaņā ar izstrādāto būvprojektu un objekta nodošanu ekspluatācijā katrā no iepirkuma daļām.</w:t>
      </w:r>
    </w:p>
    <w:p w14:paraId="64709251" w14:textId="3BA7D033" w:rsidR="00464A20" w:rsidRPr="00255DDD" w:rsidRDefault="00000000" w:rsidP="00255DDD">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Pretendentiem savi piedāvājumi par katru daļu jāiesniedz par visu attiecīgās daļas iepirkuma priekšmetu kopā, ievērojot Pasūtītāja izvirzītās prasības un spēkā esošos attiecīgās jomas regulējošos normatīvus.</w:t>
      </w:r>
    </w:p>
    <w:p w14:paraId="4DAA14C0" w14:textId="3B3B5B95" w:rsidR="00464A20" w:rsidRPr="00255DDD" w:rsidRDefault="00000000" w:rsidP="00255DDD">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Līgums par darbu veikšanu tiks slēgts atsevišķi par katru iepirkuma daļu starp Pasūtītāju un iepirkuma konkursā izvēlēto Pretendentu kā galveno uzņēmēju.</w:t>
      </w:r>
    </w:p>
    <w:p w14:paraId="10EAF619" w14:textId="5EC898CA" w:rsidR="00464A20" w:rsidRPr="00255DDD" w:rsidRDefault="00000000" w:rsidP="00255DDD">
      <w:pPr>
        <w:pStyle w:val="Punkts"/>
        <w:numPr>
          <w:ilvl w:val="1"/>
          <w:numId w:val="6"/>
        </w:numPr>
        <w:rPr>
          <w:rFonts w:ascii="Times New Roman" w:hAnsi="Times New Roman" w:cs="Times New Roman"/>
          <w:b w:val="0"/>
          <w:bCs w:val="0"/>
        </w:rPr>
      </w:pPr>
      <w:r>
        <w:rPr>
          <w:rFonts w:ascii="Times New Roman" w:hAnsi="Times New Roman" w:cs="Times New Roman"/>
          <w:sz w:val="22"/>
        </w:rPr>
        <w:t>Pretendentam ir obligāti jāveic būvobjekta apsekošana katrā no daļām, par kurām tas iesniedz piedāvājumu</w:t>
      </w:r>
      <w:r>
        <w:rPr>
          <w:rFonts w:ascii="Times New Roman" w:hAnsi="Times New Roman" w:cs="Times New Roman"/>
          <w:b w:val="0"/>
          <w:bCs w:val="0"/>
          <w:sz w:val="22"/>
        </w:rPr>
        <w:t xml:space="preserve">. Apsekošana iepriekš jāpiesaka, sazinoties ar Pasūtītāja kontaktpersonu Andreju </w:t>
      </w:r>
      <w:proofErr w:type="spellStart"/>
      <w:r>
        <w:rPr>
          <w:rFonts w:ascii="Times New Roman" w:hAnsi="Times New Roman" w:cs="Times New Roman"/>
          <w:b w:val="0"/>
          <w:bCs w:val="0"/>
          <w:sz w:val="22"/>
        </w:rPr>
        <w:t>Jenaki</w:t>
      </w:r>
      <w:proofErr w:type="spellEnd"/>
      <w:r>
        <w:rPr>
          <w:rFonts w:ascii="Times New Roman" w:hAnsi="Times New Roman" w:cs="Times New Roman"/>
          <w:b w:val="0"/>
          <w:bCs w:val="0"/>
          <w:sz w:val="22"/>
        </w:rPr>
        <w:t>, tālr. 28807495, e-pasts: sales@nextleveldemolition.com. Apsekošanas laiku un datumu Pretendents un Pasūtītāja pārstāvis saskaņo individuāli. Apsekošanas laikā tiek aizpildīta Objekta apsekošanas lapa (Pielikums Nr.2), kuras kopiju Pretendents pievieno piedāvājumam attiecīgajā daļā. Pretendents, kurš nav veicis attiecīgās daļas objekta apsekošanu, nevar piedalīties iepirkumā par šo daļu.</w:t>
      </w:r>
    </w:p>
    <w:p w14:paraId="20EFE996" w14:textId="558B2A47" w:rsidR="00464A20" w:rsidRPr="00154994" w:rsidRDefault="00000000" w:rsidP="002C13B4">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Būvniecību raksturojošo dokumentāciju iespējams saņemt, iepriekš sazinoties ar Pasūtītāja kontaktpersonu.</w:t>
      </w:r>
    </w:p>
    <w:p w14:paraId="2EE0E46D" w14:textId="0647201A" w:rsidR="00464A20" w:rsidRPr="00255DDD" w:rsidRDefault="00000000" w:rsidP="002C13B4">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Pretendents nevar iesniegt vairākus piedāvājuma variantus par vienu un to pašu daļu.</w:t>
      </w:r>
    </w:p>
    <w:p w14:paraId="04A807A3" w14:textId="235A08D0" w:rsidR="00464A20" w:rsidRPr="00255DDD" w:rsidRDefault="00000000" w:rsidP="002C13B4">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Piedāvājuma izvēles kritērijs: ekonomiski visizdevīgākais piedāvājums, kas būs pilnībā atbilstošs Pasūtītāja izvirzītajām prasībām. Izvēle tiek veikta atsevišķi par katru iepirkuma daļu.</w:t>
      </w:r>
    </w:p>
    <w:p w14:paraId="3D39AA1E" w14:textId="392DC693" w:rsidR="00464A20" w:rsidRPr="00255DDD" w:rsidRDefault="00000000" w:rsidP="002C13B4">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Finansēšanas avots: Eiropas Savienības kohēzijas politikas programmas 2021.–2027. gadam 2.2.2. specifiskā atbalsta mērķa "Pārejas uz aprites ekonomiku veicināšana" 2.2.2.1. pasākums "Atkritumu šķirošana, pārstrāde un reģenerācija" ietvaros (administrējošā iestāde – Centrālā Finanšu un līgumu aģentūra (turpmāk – CFLA)). Projekta iesniegums Nr. 2.2.2.1/1/24/A/005.</w:t>
      </w:r>
    </w:p>
    <w:p w14:paraId="684019B0" w14:textId="324A9528" w:rsidR="00464A20" w:rsidRPr="002C13B4" w:rsidRDefault="001B1C3B" w:rsidP="002C39B8">
      <w:pPr>
        <w:pStyle w:val="Punkts"/>
        <w:numPr>
          <w:ilvl w:val="0"/>
          <w:numId w:val="6"/>
        </w:numPr>
        <w:ind w:left="284"/>
        <w:rPr>
          <w:rFonts w:ascii="Times New Roman" w:hAnsi="Times New Roman" w:cs="Times New Roman"/>
        </w:rPr>
      </w:pPr>
      <w:r>
        <w:rPr>
          <w:rFonts w:ascii="Times New Roman" w:hAnsi="Times New Roman" w:cs="Times New Roman"/>
          <w:sz w:val="22"/>
        </w:rPr>
        <w:t>LĪGUMA IZPILDES VIETA UN PAREDZAMĀS LĪGUMCENAS PA DAĻĀM:</w:t>
      </w:r>
    </w:p>
    <w:p w14:paraId="7E265824" w14:textId="68360EEA" w:rsidR="00464A20" w:rsidRPr="002C13B4" w:rsidRDefault="00000000">
      <w:pPr>
        <w:pStyle w:val="Apakpunkts"/>
        <w:rPr>
          <w:rFonts w:ascii="Times New Roman" w:hAnsi="Times New Roman" w:cs="Times New Roman"/>
          <w:b w:val="0"/>
          <w:bCs w:val="0"/>
        </w:rPr>
      </w:pPr>
      <w:r>
        <w:rPr>
          <w:rFonts w:ascii="Times New Roman" w:hAnsi="Times New Roman" w:cs="Times New Roman"/>
          <w:b w:val="0"/>
          <w:bCs w:val="0"/>
          <w:sz w:val="22"/>
        </w:rPr>
        <w:t xml:space="preserve">1. daļa: "Žagatas", Iecava, Iecavas pag., Bauskas nov., kadastra apzīmējums 40640140355. </w:t>
      </w:r>
    </w:p>
    <w:p w14:paraId="319993BC" w14:textId="77777777" w:rsidR="002C13B4" w:rsidRPr="002C13B4" w:rsidRDefault="00000000">
      <w:pPr>
        <w:pStyle w:val="Apakpunkts"/>
        <w:rPr>
          <w:rFonts w:ascii="Times New Roman" w:hAnsi="Times New Roman" w:cs="Times New Roman"/>
          <w:b w:val="0"/>
          <w:bCs w:val="0"/>
          <w:sz w:val="22"/>
        </w:rPr>
      </w:pPr>
      <w:r>
        <w:rPr>
          <w:rFonts w:ascii="Times New Roman" w:hAnsi="Times New Roman" w:cs="Times New Roman"/>
          <w:b w:val="0"/>
          <w:bCs w:val="0"/>
          <w:sz w:val="22"/>
        </w:rPr>
        <w:t xml:space="preserve">2. daļa: "Venti", Tārgales pag., Ventspils nov., kadastra apzīmējums 98660140067. </w:t>
      </w:r>
    </w:p>
    <w:p w14:paraId="2BEC0687" w14:textId="6BC56B8F" w:rsidR="00464A20" w:rsidRPr="002C13B4" w:rsidRDefault="00000000">
      <w:pPr>
        <w:pStyle w:val="Apakpunkts"/>
        <w:rPr>
          <w:rFonts w:ascii="Times New Roman" w:hAnsi="Times New Roman" w:cs="Times New Roman"/>
          <w:b w:val="0"/>
          <w:bCs w:val="0"/>
        </w:rPr>
      </w:pPr>
      <w:r>
        <w:rPr>
          <w:rFonts w:ascii="Times New Roman" w:hAnsi="Times New Roman" w:cs="Times New Roman"/>
          <w:b w:val="0"/>
          <w:bCs w:val="0"/>
          <w:sz w:val="22"/>
        </w:rPr>
        <w:t xml:space="preserve">3. daļa: Darba iela 3B, Pastende, Ģibuļu pag., Talsu nov., kadastra apzīmējums 88540090481. </w:t>
      </w:r>
    </w:p>
    <w:p w14:paraId="18C346B5" w14:textId="509A60AA" w:rsidR="00464A20" w:rsidRPr="002C13B4" w:rsidRDefault="00000000" w:rsidP="002C39B8">
      <w:pPr>
        <w:pStyle w:val="Punkts"/>
        <w:numPr>
          <w:ilvl w:val="0"/>
          <w:numId w:val="6"/>
        </w:numPr>
        <w:ind w:left="284"/>
        <w:rPr>
          <w:rFonts w:ascii="Times New Roman" w:hAnsi="Times New Roman" w:cs="Times New Roman"/>
        </w:rPr>
      </w:pPr>
      <w:r>
        <w:rPr>
          <w:rFonts w:ascii="Times New Roman" w:hAnsi="Times New Roman" w:cs="Times New Roman"/>
          <w:sz w:val="22"/>
        </w:rPr>
        <w:t>Līguma izpildes laiks: 12 mēneši.</w:t>
      </w:r>
    </w:p>
    <w:p w14:paraId="167C432E" w14:textId="4D7B2715" w:rsidR="00464A20" w:rsidRPr="002C13B4" w:rsidRDefault="00000000" w:rsidP="002C39B8">
      <w:pPr>
        <w:pStyle w:val="Punkts"/>
        <w:numPr>
          <w:ilvl w:val="0"/>
          <w:numId w:val="6"/>
        </w:numPr>
        <w:ind w:left="284"/>
        <w:rPr>
          <w:rFonts w:ascii="Times New Roman" w:hAnsi="Times New Roman" w:cs="Times New Roman"/>
        </w:rPr>
      </w:pPr>
      <w:r>
        <w:rPr>
          <w:rFonts w:ascii="Times New Roman" w:hAnsi="Times New Roman" w:cs="Times New Roman"/>
          <w:sz w:val="22"/>
        </w:rPr>
        <w:t xml:space="preserve">Būvdarbu garantijas termiņš: </w:t>
      </w:r>
      <w:r>
        <w:rPr>
          <w:rFonts w:ascii="Times New Roman" w:hAnsi="Times New Roman" w:cs="Times New Roman"/>
          <w:b w:val="0"/>
          <w:bCs w:val="0"/>
          <w:sz w:val="22"/>
        </w:rPr>
        <w:t>ne mazāk kā 60 (sešdesmit) mēneši. Pretendentam pēc līguma noslēgšanas būs jānodrošina garantijas laika garantija, kas var būt bankas garantija vai apdrošināšanas sabiedrības izsniegta garantijas polise. Garantijas laika garantijai jābūt ne mazāk kā 5% apmērā no līguma summas. Detalizētās prasības attiecībā uz garantiju tiks noteiktas līguma projektā.</w:t>
      </w:r>
    </w:p>
    <w:p w14:paraId="382A02BE" w14:textId="0900873E" w:rsidR="00464A20" w:rsidRDefault="00000000" w:rsidP="002C39B8">
      <w:pPr>
        <w:pStyle w:val="Heading1"/>
        <w:numPr>
          <w:ilvl w:val="0"/>
          <w:numId w:val="6"/>
        </w:numPr>
        <w:ind w:left="284"/>
        <w:jc w:val="both"/>
      </w:pPr>
      <w:r>
        <w:t>PRASĪBAS PRETENDENTAM</w:t>
      </w:r>
    </w:p>
    <w:p w14:paraId="512BBF93" w14:textId="61A77420" w:rsidR="00464A20" w:rsidRPr="002C13B4" w:rsidRDefault="00000000" w:rsidP="002C13B4">
      <w:pPr>
        <w:pStyle w:val="Punkts"/>
        <w:numPr>
          <w:ilvl w:val="1"/>
          <w:numId w:val="6"/>
        </w:numPr>
        <w:rPr>
          <w:rFonts w:ascii="Times New Roman" w:hAnsi="Times New Roman" w:cs="Times New Roman"/>
        </w:rPr>
      </w:pPr>
      <w:r>
        <w:rPr>
          <w:rFonts w:ascii="Times New Roman" w:hAnsi="Times New Roman" w:cs="Times New Roman"/>
          <w:sz w:val="22"/>
        </w:rPr>
        <w:t>Pretendentu atlases prasības un iesniedzamie dokumenti:</w:t>
      </w:r>
    </w:p>
    <w:tbl>
      <w:tblPr>
        <w:tblStyle w:val="TableGrid"/>
        <w:tblW w:w="0" w:type="auto"/>
        <w:tblLook w:val="04A0" w:firstRow="1" w:lastRow="0" w:firstColumn="1" w:lastColumn="0" w:noHBand="0" w:noVBand="1"/>
      </w:tblPr>
      <w:tblGrid>
        <w:gridCol w:w="4815"/>
        <w:gridCol w:w="4812"/>
      </w:tblGrid>
      <w:tr w:rsidR="00464A20" w14:paraId="75572D5D" w14:textId="77777777" w:rsidTr="008B1F09">
        <w:tc>
          <w:tcPr>
            <w:tcW w:w="4815" w:type="dxa"/>
            <w:shd w:val="clear" w:color="auto" w:fill="D9D9D9"/>
          </w:tcPr>
          <w:p w14:paraId="166145BE" w14:textId="77777777" w:rsidR="00464A20" w:rsidRDefault="00000000">
            <w:pPr>
              <w:jc w:val="center"/>
            </w:pPr>
            <w:r>
              <w:rPr>
                <w:b/>
                <w:sz w:val="22"/>
              </w:rPr>
              <w:t>Prasības</w:t>
            </w:r>
          </w:p>
        </w:tc>
        <w:tc>
          <w:tcPr>
            <w:tcW w:w="4812" w:type="dxa"/>
            <w:shd w:val="clear" w:color="auto" w:fill="D9D9D9"/>
          </w:tcPr>
          <w:p w14:paraId="2CBD4D9C" w14:textId="77777777" w:rsidR="00464A20" w:rsidRDefault="00000000">
            <w:pPr>
              <w:jc w:val="center"/>
            </w:pPr>
            <w:r>
              <w:rPr>
                <w:b/>
                <w:sz w:val="22"/>
              </w:rPr>
              <w:t>Iesniedzamais dokuments</w:t>
            </w:r>
          </w:p>
        </w:tc>
      </w:tr>
      <w:tr w:rsidR="00464A20" w14:paraId="4BA6E488" w14:textId="77777777" w:rsidTr="008B1F09">
        <w:tc>
          <w:tcPr>
            <w:tcW w:w="4815" w:type="dxa"/>
          </w:tcPr>
          <w:p w14:paraId="2C7444DE" w14:textId="77777777" w:rsidR="00464A20" w:rsidRDefault="00000000">
            <w:r>
              <w:rPr>
                <w:sz w:val="22"/>
              </w:rPr>
              <w:t xml:space="preserve">Pretendents var būt jebkura fiziskā vai juridiskā persona, kā arī šādu personu apvienība jebkurā to </w:t>
            </w:r>
            <w:r>
              <w:rPr>
                <w:sz w:val="22"/>
              </w:rPr>
              <w:lastRenderedPageBreak/>
              <w:t>kombinācijā, kas piedāvā veikt būvdarbus un ir iesniegusi piedāvājumu atbilstoši šī Tehniskā apraksta prasībām.</w:t>
            </w:r>
          </w:p>
        </w:tc>
        <w:tc>
          <w:tcPr>
            <w:tcW w:w="4812" w:type="dxa"/>
          </w:tcPr>
          <w:p w14:paraId="0382CAB3" w14:textId="77777777" w:rsidR="00464A20" w:rsidRDefault="00000000">
            <w:r>
              <w:rPr>
                <w:sz w:val="22"/>
              </w:rPr>
              <w:lastRenderedPageBreak/>
              <w:t>Pretendenta pieteikums par piedalīšanos iepirkumā (pielikums Nr.1.).</w:t>
            </w:r>
          </w:p>
        </w:tc>
      </w:tr>
      <w:tr w:rsidR="00464A20" w14:paraId="359AF360" w14:textId="77777777" w:rsidTr="008B1F09">
        <w:tc>
          <w:tcPr>
            <w:tcW w:w="4815" w:type="dxa"/>
          </w:tcPr>
          <w:p w14:paraId="5C9A1563" w14:textId="77777777" w:rsidR="00464A20" w:rsidRDefault="00000000">
            <w:r>
              <w:rPr>
                <w:sz w:val="22"/>
              </w:rPr>
              <w:t>Ja piedāvājumu iesniedz Piegādātāju apvienība, piedāvājuma dokumentus paraksta atbilstoši piegādātāju savstarpējās vienošanās nosacījumiem.</w:t>
            </w:r>
          </w:p>
        </w:tc>
        <w:tc>
          <w:tcPr>
            <w:tcW w:w="4812" w:type="dxa"/>
          </w:tcPr>
          <w:p w14:paraId="1E336AF5" w14:textId="77777777" w:rsidR="00464A20" w:rsidRDefault="00000000">
            <w:r>
              <w:rPr>
                <w:sz w:val="22"/>
              </w:rPr>
              <w:t>Ja piedāvājumu iesniedz Piegādātāju apvienība, papildus piedāvājumam jāpievieno šo personu starpā noslēgta vienošanās, kas parakstīta tā, ka vienošanās ir juridiski saistoša visiem apvienības dalībniekiem.</w:t>
            </w:r>
          </w:p>
        </w:tc>
      </w:tr>
      <w:tr w:rsidR="00464A20" w14:paraId="47C1C4A8" w14:textId="77777777" w:rsidTr="008B1F09">
        <w:tc>
          <w:tcPr>
            <w:tcW w:w="4815" w:type="dxa"/>
          </w:tcPr>
          <w:p w14:paraId="14777076" w14:textId="77777777" w:rsidR="00464A20" w:rsidRDefault="00000000">
            <w:r>
              <w:rPr>
                <w:sz w:val="22"/>
              </w:rPr>
              <w:t>Pretendents nav pasludināts par maksātnespējīgu, neatrodas likvidācijas procesā, tā saimnieciskā darbība nav pārtraukta.</w:t>
            </w:r>
          </w:p>
        </w:tc>
        <w:tc>
          <w:tcPr>
            <w:tcW w:w="4812" w:type="dxa"/>
          </w:tcPr>
          <w:p w14:paraId="45221664" w14:textId="77777777" w:rsidR="00464A20" w:rsidRDefault="00000000">
            <w:r>
              <w:rPr>
                <w:sz w:val="22"/>
              </w:rPr>
              <w:t>Pretendenta pieteikums par piedalīšanos iepirkumā (sagatavots atbilstoši pielikumam Nr.1.).</w:t>
            </w:r>
          </w:p>
        </w:tc>
      </w:tr>
      <w:tr w:rsidR="00464A20" w14:paraId="63741E9E" w14:textId="77777777" w:rsidTr="008B1F09">
        <w:tc>
          <w:tcPr>
            <w:tcW w:w="4815" w:type="dxa"/>
          </w:tcPr>
          <w:p w14:paraId="6FA24210" w14:textId="77777777" w:rsidR="00464A20" w:rsidRDefault="00000000">
            <w:r>
              <w:rPr>
                <w:sz w:val="22"/>
              </w:rPr>
              <w:t>Pretendents ir reģistrēts Būvkomersantu reģistrā vai attiecīgajā profesionālās darbības reģistrācijas iestādē ārvalstīs, atbilstoši attiecīgās valsts normatīviem aktiem, un ir tiesīgs veikt nepieciešamos būvniecības darbus.</w:t>
            </w:r>
          </w:p>
        </w:tc>
        <w:tc>
          <w:tcPr>
            <w:tcW w:w="4812" w:type="dxa"/>
          </w:tcPr>
          <w:p w14:paraId="3ECD4245" w14:textId="77777777" w:rsidR="00464A20" w:rsidRDefault="00000000">
            <w:r>
              <w:rPr>
                <w:sz w:val="22"/>
              </w:rPr>
              <w:t>Iepirkuma komisija pārbauda Būvniecības informācijas sistēmā. Ja Pretendents reģistrēts ārvalstīs, piedāvājumam pievieno līdzvērtīgas iestādes izdotu dokumentu kopijas, kas pamato attiecīgos faktus.</w:t>
            </w:r>
          </w:p>
        </w:tc>
      </w:tr>
      <w:tr w:rsidR="00464A20" w14:paraId="1990EFC7" w14:textId="77777777" w:rsidTr="008B1F09">
        <w:tc>
          <w:tcPr>
            <w:tcW w:w="4815" w:type="dxa"/>
          </w:tcPr>
          <w:p w14:paraId="61679575" w14:textId="754F347D" w:rsidR="00464A20" w:rsidRDefault="00000000">
            <w:r>
              <w:rPr>
                <w:sz w:val="22"/>
              </w:rPr>
              <w:t xml:space="preserve">Pretendents ir veicis tās iepirkuma daļas objekta apsekošanu, par kuru iesniedz piedāvājumu. Apsekošana iepriekš piesakāma, sazinoties ar Pasūtītāja kontaktpersonu Andreju </w:t>
            </w:r>
            <w:proofErr w:type="spellStart"/>
            <w:r>
              <w:rPr>
                <w:sz w:val="22"/>
              </w:rPr>
              <w:t>Jenaki</w:t>
            </w:r>
            <w:proofErr w:type="spellEnd"/>
            <w:r>
              <w:rPr>
                <w:sz w:val="22"/>
              </w:rPr>
              <w:t xml:space="preserve">, tālr. 28807495, e-pasts: </w:t>
            </w:r>
            <w:hyperlink r:id="rId9" w:history="1">
              <w:r w:rsidR="00464A20">
                <w:rPr>
                  <w:rStyle w:val="Hyperlink"/>
                  <w:sz w:val="22"/>
                </w:rPr>
                <w:t>sales@nextleveldemolition.com</w:t>
              </w:r>
            </w:hyperlink>
            <w:r>
              <w:rPr>
                <w:sz w:val="22"/>
              </w:rPr>
              <w:t>.</w:t>
            </w:r>
          </w:p>
        </w:tc>
        <w:tc>
          <w:tcPr>
            <w:tcW w:w="4812" w:type="dxa"/>
          </w:tcPr>
          <w:p w14:paraId="5DDD9B05" w14:textId="65BC477A" w:rsidR="00464A20" w:rsidRDefault="00000000">
            <w:r>
              <w:rPr>
                <w:sz w:val="22"/>
              </w:rPr>
              <w:t>Iepirkuma komisija pārbauda, vai piedāvājumam ir pievienota Objekta apsekošanas lapas kopija (Pielikums Nr.2) par attiecīgo iepirkuma daļu.</w:t>
            </w:r>
          </w:p>
        </w:tc>
      </w:tr>
      <w:tr w:rsidR="00464A20" w14:paraId="678ECA24" w14:textId="77777777" w:rsidTr="008B1F09">
        <w:tc>
          <w:tcPr>
            <w:tcW w:w="4815" w:type="dxa"/>
          </w:tcPr>
          <w:p w14:paraId="684B5A6A" w14:textId="5CEBF9D9" w:rsidR="00464A20" w:rsidRDefault="00000000">
            <w:r>
              <w:rPr>
                <w:sz w:val="22"/>
              </w:rPr>
              <w:t>Pretendenta vidējais finanšu apgrozījums (bez PVN) pēdējo 3 (trīs) noslēgto finanšu gadu laikā (par noslēgto finanšu gadu uzskata gadu, par kuru ir sastādīts un normatīvajos aktos noteiktajā kārtībā apstiprināts gada pārskats) ir vismaz:</w:t>
            </w:r>
            <w:r>
              <w:rPr>
                <w:sz w:val="22"/>
              </w:rPr>
              <w:br/>
              <w:t>• 1. daļai (Žagatas, Iecava) – 200 000,00 EUR;</w:t>
            </w:r>
            <w:r>
              <w:rPr>
                <w:sz w:val="22"/>
              </w:rPr>
              <w:br/>
              <w:t>• 2. daļai (Venti, Ventspils) – 500 000,00 EUR;</w:t>
            </w:r>
            <w:r>
              <w:rPr>
                <w:sz w:val="22"/>
              </w:rPr>
              <w:br/>
              <w:t>• 3. daļai (Darba iela, Talsi) – 500 000,00 EUR.</w:t>
            </w:r>
            <w:r>
              <w:rPr>
                <w:sz w:val="22"/>
              </w:rPr>
              <w:br/>
              <w:t>Ja Pretendents iesniedz piedāvājumu par vairākām daļām, vidējais apgrozījums jānodrošina kumulatīvi par visu daļu kopējo prasību apmēru.</w:t>
            </w:r>
          </w:p>
        </w:tc>
        <w:tc>
          <w:tcPr>
            <w:tcW w:w="4812" w:type="dxa"/>
          </w:tcPr>
          <w:p w14:paraId="2DD88C65" w14:textId="77777777" w:rsidR="00464A20" w:rsidRDefault="00000000">
            <w:r>
              <w:rPr>
                <w:sz w:val="22"/>
              </w:rPr>
              <w:t>Informācija par finanšu apgrozījumu (bez PVN) pēdējo 3 (trīs) noslēgto finanšu gadu laikā tiks pārbaudīta no publiski pieejamām un uzticamām datu bāzēm un tīmekļa vietnēm. Ja informācija nav publiski pieejama, Pretendents iesniedz izziņu par finanšu apgrozījumu.</w:t>
            </w:r>
          </w:p>
        </w:tc>
      </w:tr>
      <w:tr w:rsidR="00464A20" w14:paraId="53FD8F66" w14:textId="77777777" w:rsidTr="008B1F09">
        <w:tc>
          <w:tcPr>
            <w:tcW w:w="4815" w:type="dxa"/>
          </w:tcPr>
          <w:p w14:paraId="6BEDC3E8" w14:textId="5AAF5465" w:rsidR="00464A20" w:rsidRDefault="00000000">
            <w:r>
              <w:rPr>
                <w:sz w:val="22"/>
              </w:rPr>
              <w:t>Pretendentam pēdējo 5 (piecu) gadu laikā kā galvenajam uzņēmējam (ģenerāluzņēmējam) jābūt veikušam un nodevušam ekspluatācijā vismaz 1 (vienu) būvobjektu, kurā izbūvēts cietais segums ar vismaz pusi no attiecīgajā iepirkuma daļā paredzētā seguma izbūves apjoma kvadrātmetros, par kuru Pretendents iesniedz piedāvājumu:</w:t>
            </w:r>
            <w:r>
              <w:rPr>
                <w:sz w:val="22"/>
              </w:rPr>
              <w:br/>
              <w:t>• 1. daļa ("Žagatas", Iecava): Cietā seguma izbūve vismaz 500 m² apjomā;</w:t>
            </w:r>
            <w:r>
              <w:rPr>
                <w:sz w:val="22"/>
              </w:rPr>
              <w:br/>
              <w:t>• 2. daļa ("Venti", Ventspils): Cietā seguma izbūve vismaz 1575 m² apjomā;</w:t>
            </w:r>
            <w:r>
              <w:rPr>
                <w:sz w:val="22"/>
              </w:rPr>
              <w:br/>
              <w:t>• 3. daļa (Darba iela, Talsi): Cietā seguma izbūve vismaz 1500 m² apjomā.</w:t>
            </w:r>
            <w:r>
              <w:rPr>
                <w:sz w:val="22"/>
              </w:rPr>
              <w:br/>
              <w:t>Ja Pretendents iesniedz piedāvājumu par vairākām daļām, prasītais cietā seguma izbūves apjoms nodrošināms kumulatīvi par visu attiecīgo daļu kopējo prasību apmēru.</w:t>
            </w:r>
          </w:p>
        </w:tc>
        <w:tc>
          <w:tcPr>
            <w:tcW w:w="4812" w:type="dxa"/>
          </w:tcPr>
          <w:p w14:paraId="1B818CA6" w14:textId="77777777" w:rsidR="00464A20" w:rsidRDefault="00000000">
            <w:r>
              <w:rPr>
                <w:sz w:val="22"/>
              </w:rPr>
              <w:t>Pretendenta būvniecības darbu pieredzes apraksts brīvā formā, norādot objekta nosaukumu, adresi, pasūtītāju, izbūves laiku, seguma veidu un platību kvadrātmetros. Pielikumā – pieredzi apliecinoši dokumenti (pasūtītāja atsauksme, pieņemšanas-nodošanas akts, akts par objekta nodošanu ekspluatācijā vai cits dokuments, kas apliecina, ka objekts ir pabeigts).</w:t>
            </w:r>
          </w:p>
        </w:tc>
      </w:tr>
      <w:tr w:rsidR="00464A20" w14:paraId="7E11E79B" w14:textId="77777777" w:rsidTr="008B1F09">
        <w:tc>
          <w:tcPr>
            <w:tcW w:w="4815" w:type="dxa"/>
          </w:tcPr>
          <w:p w14:paraId="34590ED9" w14:textId="77777777" w:rsidR="00464A20" w:rsidRDefault="00000000">
            <w:r>
              <w:rPr>
                <w:sz w:val="22"/>
              </w:rPr>
              <w:t>Pretendentam jāiesniedz apliecinājums, ka gadījumā, ja ar Pretendentu tiks noslēgts iepirkuma līgums, tas 15 (piecpadsmit) darba dienu laikā no līguma parakstīšanas dienas iesniegs Pasūtītājam būvdarbu veicēja civiltiesiskās atbildības apdrošināšanas polisi un dokumentu, kas apliecina apdrošināšanas prēmijas apmaksu.</w:t>
            </w:r>
          </w:p>
        </w:tc>
        <w:tc>
          <w:tcPr>
            <w:tcW w:w="4812" w:type="dxa"/>
          </w:tcPr>
          <w:p w14:paraId="579B5B7E" w14:textId="77777777" w:rsidR="00464A20" w:rsidRDefault="00000000">
            <w:r>
              <w:rPr>
                <w:sz w:val="22"/>
              </w:rPr>
              <w:t>Pretendenta apliecinājums brīvā formā.</w:t>
            </w:r>
          </w:p>
        </w:tc>
      </w:tr>
    </w:tbl>
    <w:p w14:paraId="0FEF28A9" w14:textId="5218C57F" w:rsidR="00464A20" w:rsidRDefault="00000000" w:rsidP="001B1C3B">
      <w:pPr>
        <w:pStyle w:val="Heading1"/>
        <w:numPr>
          <w:ilvl w:val="0"/>
          <w:numId w:val="6"/>
        </w:numPr>
        <w:ind w:left="284"/>
        <w:jc w:val="left"/>
      </w:pPr>
      <w:r>
        <w:lastRenderedPageBreak/>
        <w:t>IESNIEDZAMIE DOKUMENTI UN INFORMĀCIJA</w:t>
      </w:r>
    </w:p>
    <w:p w14:paraId="64F79EE7" w14:textId="686A8301" w:rsidR="00464A20" w:rsidRPr="002C13B4" w:rsidRDefault="00000000" w:rsidP="002C13B4">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Lai apliecinātu Pretendenta atbilstību Tehniskā apraksta norādītajām prasībām, Pretendentam par katru iepirkuma daļu, par kuru tas iesniedz piedāvājumu, jāiesniedz šādi Pretendentu atlases dokumenti:</w:t>
      </w:r>
    </w:p>
    <w:p w14:paraId="0A97F703" w14:textId="77777777"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sz w:val="22"/>
        </w:rPr>
        <w:t>Pretendenta pieteikums dalībai konkursā</w:t>
      </w:r>
      <w:r>
        <w:rPr>
          <w:rFonts w:ascii="Times New Roman" w:hAnsi="Times New Roman" w:cs="Times New Roman"/>
          <w:b w:val="0"/>
          <w:bCs w:val="0"/>
          <w:sz w:val="22"/>
        </w:rPr>
        <w:t>, kas sagatavots un aizpildīts uz Pretendenta veidlapas atbilstoši pievienotajam pieteikuma paraugam (skat. pielikumu Nr.1.) un ko parakstījusi Pretendenta amatpersona ar paraksta tiesībām vai Pretendenta pilnvarotā persona. Gadījumā, ja pieteikumu paraksta Pretendenta pilnvarotā persona, nepieciešams pievienot pilnvaru vai tās apliecinātu kopiju. Ja Pretendents ir Piegādātāju apvienība, tad pieteikumu paraksta visi Piegādātāju apvienības biedri vai to pilnvarotais pārstāvis. Pieteikumā skaidri norādāms, par kurām iepirkuma daļām Pretendents iesniedz piedāvājumu.</w:t>
      </w:r>
    </w:p>
    <w:p w14:paraId="02EBE192" w14:textId="77777777"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Piegādātāju apvienības dalībnieku starpā noslēgta vienošanās, kas parakstīta tā, ka vienošanās ir juridiski saistoša visiem apvienības dalībniekiem (ja attiecināms).</w:t>
      </w:r>
    </w:p>
    <w:p w14:paraId="2E394959" w14:textId="13459969"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sz w:val="22"/>
        </w:rPr>
        <w:t>Objekta apsekošanas lapas kopija</w:t>
      </w:r>
      <w:r>
        <w:rPr>
          <w:rFonts w:ascii="Times New Roman" w:hAnsi="Times New Roman" w:cs="Times New Roman"/>
          <w:b w:val="0"/>
          <w:bCs w:val="0"/>
          <w:sz w:val="22"/>
        </w:rPr>
        <w:t xml:space="preserve"> par katru iepirkuma daļu, par kuru iesniedz piedāvājumu (Pielikums Nr.2).</w:t>
      </w:r>
    </w:p>
    <w:p w14:paraId="66BFB4B9" w14:textId="77777777"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sz w:val="22"/>
        </w:rPr>
        <w:t>Pretendenta būvniecības darbu pieredzes apraksts</w:t>
      </w:r>
      <w:r>
        <w:rPr>
          <w:rFonts w:ascii="Times New Roman" w:hAnsi="Times New Roman" w:cs="Times New Roman"/>
          <w:b w:val="0"/>
          <w:bCs w:val="0"/>
          <w:sz w:val="22"/>
        </w:rPr>
        <w:t xml:space="preserve"> brīvā formā </w:t>
      </w:r>
      <w:r>
        <w:rPr>
          <w:rFonts w:ascii="Times New Roman" w:hAnsi="Times New Roman" w:cs="Times New Roman"/>
          <w:sz w:val="22"/>
        </w:rPr>
        <w:t>ar pievienotiem pieredzi apliecinošiem dokumentiem</w:t>
      </w:r>
      <w:r>
        <w:rPr>
          <w:rFonts w:ascii="Times New Roman" w:hAnsi="Times New Roman" w:cs="Times New Roman"/>
          <w:b w:val="0"/>
          <w:bCs w:val="0"/>
          <w:sz w:val="22"/>
        </w:rPr>
        <w:t xml:space="preserve"> (pasūtītāja atsauksmes, pieņemšanas-nodošanas akti, akti par objektu nodošanu ekspluatācijā vai citi dokumenti, kas apliecina objektu pabeigšanu).</w:t>
      </w:r>
    </w:p>
    <w:p w14:paraId="00BB4561" w14:textId="77777777"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Informācija par finanšu apgrozījumu (bez PVN) pēdējo 3 (trīs) noslēgto finanšu gadu laikā (ja informācija nav publiski pieejama).</w:t>
      </w:r>
    </w:p>
    <w:p w14:paraId="2B6140AE" w14:textId="77777777"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sz w:val="22"/>
        </w:rPr>
        <w:t>Pretendenta apliecinājums</w:t>
      </w:r>
      <w:r>
        <w:rPr>
          <w:rFonts w:ascii="Times New Roman" w:hAnsi="Times New Roman" w:cs="Times New Roman"/>
          <w:b w:val="0"/>
          <w:bCs w:val="0"/>
          <w:sz w:val="22"/>
        </w:rPr>
        <w:t xml:space="preserve"> brīvā formā par to, ka gadījumā, ja ar Pretendentu tiks noslēgts iepirkuma līgums, tas 15 darba dienu laikā no līguma parakstīšanas dienas iesniegs Pasūtītājam būvdarbu veicēja civiltiesiskās atbildības apdrošināšanas polisi un dokumentu, kas apliecina apdrošināšanas prēmijas apmaksu.</w:t>
      </w:r>
    </w:p>
    <w:p w14:paraId="197A7115" w14:textId="77777777" w:rsidR="00464A20" w:rsidRPr="002C13B4"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b w:val="0"/>
          <w:bCs w:val="0"/>
          <w:sz w:val="22"/>
        </w:rPr>
        <w:t>Ja Pretendents iesniedz piedāvājumu, kas tiek balstīts uz citu uzņēmēju (apakšuzņēmēju) iespējām, tad jāiesniedz attiecīgā uzņēmēja (apakšuzņēmēja) apliecinājums, ka tas piekrīt veikt attiecīgos darbus. Jāpievieno arī līgums vai vienošanās, kas apliecina uzņēmēju solidāru atbildību.</w:t>
      </w:r>
    </w:p>
    <w:p w14:paraId="0950EE0D" w14:textId="77777777" w:rsidR="00464A20" w:rsidRPr="006679EC" w:rsidRDefault="00000000" w:rsidP="002C13B4">
      <w:pPr>
        <w:pStyle w:val="Apakpunkts"/>
        <w:numPr>
          <w:ilvl w:val="1"/>
          <w:numId w:val="6"/>
        </w:numPr>
        <w:rPr>
          <w:rFonts w:ascii="Times New Roman" w:hAnsi="Times New Roman" w:cs="Times New Roman"/>
          <w:b w:val="0"/>
          <w:bCs w:val="0"/>
        </w:rPr>
      </w:pPr>
      <w:r>
        <w:rPr>
          <w:rFonts w:ascii="Times New Roman" w:hAnsi="Times New Roman" w:cs="Times New Roman"/>
          <w:sz w:val="22"/>
        </w:rPr>
        <w:t>Plānoto apakšuzņēmēju (piegādātāju) saraksts</w:t>
      </w:r>
      <w:r>
        <w:rPr>
          <w:rFonts w:ascii="Times New Roman" w:hAnsi="Times New Roman" w:cs="Times New Roman"/>
          <w:b w:val="0"/>
          <w:bCs w:val="0"/>
          <w:sz w:val="22"/>
        </w:rPr>
        <w:t>, norādot uzņēmuma nosaukumu, adresi, reģistrācijas Nr., kontaktpersonas tālruni un e-pastu.</w:t>
      </w:r>
    </w:p>
    <w:p w14:paraId="4778AD1F" w14:textId="1A0301A7" w:rsidR="006679EC" w:rsidRPr="006679EC" w:rsidRDefault="006679EC" w:rsidP="006679EC">
      <w:pPr>
        <w:pStyle w:val="ListParagraph"/>
        <w:numPr>
          <w:ilvl w:val="1"/>
          <w:numId w:val="6"/>
        </w:numPr>
        <w:tabs>
          <w:tab w:val="num" w:pos="1260"/>
          <w:tab w:val="num" w:pos="4123"/>
        </w:tabs>
        <w:suppressAutoHyphens w:val="0"/>
        <w:spacing w:after="0"/>
        <w:rPr>
          <w:b/>
          <w:bCs/>
          <w:sz w:val="22"/>
          <w:szCs w:val="22"/>
          <w:lang w:eastAsia="en-US"/>
        </w:rPr>
      </w:pPr>
      <w:r>
        <w:rPr>
          <w:b/>
          <w:bCs/>
          <w:sz w:val="22"/>
          <w:szCs w:val="22"/>
        </w:rPr>
        <w:t>Finanšu piedāvājums jāsagatavo un jāiesniedz atbilstoši Tehniskā apraksta 3.pielikumā norādītajām formām.</w:t>
      </w:r>
    </w:p>
    <w:p w14:paraId="7B9659D2" w14:textId="77777777" w:rsidR="006679EC" w:rsidRDefault="006679EC" w:rsidP="006679EC">
      <w:pPr>
        <w:pStyle w:val="ApakpunktsRakstz"/>
        <w:numPr>
          <w:ilvl w:val="2"/>
          <w:numId w:val="6"/>
        </w:numPr>
        <w:jc w:val="both"/>
        <w:rPr>
          <w:rFonts w:ascii="Times New Roman" w:hAnsi="Times New Roman"/>
          <w:b w:val="0"/>
          <w:sz w:val="22"/>
          <w:szCs w:val="22"/>
          <w:lang w:val="lv-LV"/>
        </w:rPr>
      </w:pPr>
      <w:r>
        <w:rPr>
          <w:rFonts w:ascii="Times New Roman" w:hAnsi="Times New Roman"/>
          <w:b w:val="0"/>
          <w:sz w:val="22"/>
          <w:szCs w:val="22"/>
          <w:lang w:val="lv-LV"/>
        </w:rPr>
        <w:t>Finanšu piedāvājumu sagatavo, ievērojot Ministru kabineta 2017.gada 3.maija noteikumus Nr.239 “Noteikumi par Latvijas būvnormatīvu LBN 501-17 “</w:t>
      </w:r>
      <w:proofErr w:type="spellStart"/>
      <w:r>
        <w:rPr>
          <w:rFonts w:ascii="Times New Roman" w:hAnsi="Times New Roman"/>
          <w:b w:val="0"/>
          <w:sz w:val="22"/>
          <w:szCs w:val="22"/>
          <w:lang w:val="lv-LV"/>
        </w:rPr>
        <w:t>Būvizmaksu</w:t>
      </w:r>
      <w:proofErr w:type="spellEnd"/>
      <w:r>
        <w:rPr>
          <w:rFonts w:ascii="Times New Roman" w:hAnsi="Times New Roman"/>
          <w:b w:val="0"/>
          <w:sz w:val="22"/>
          <w:szCs w:val="22"/>
          <w:lang w:val="lv-LV"/>
        </w:rPr>
        <w:t xml:space="preserve"> noteikšanas kārtība””.</w:t>
      </w:r>
    </w:p>
    <w:p w14:paraId="5200CC24" w14:textId="77777777" w:rsidR="006679EC" w:rsidRPr="006679EC" w:rsidRDefault="006679EC" w:rsidP="006679EC">
      <w:pPr>
        <w:pStyle w:val="ListParagraph"/>
        <w:numPr>
          <w:ilvl w:val="2"/>
          <w:numId w:val="6"/>
        </w:numPr>
        <w:tabs>
          <w:tab w:val="num" w:pos="1260"/>
          <w:tab w:val="num" w:pos="4123"/>
        </w:tabs>
        <w:suppressAutoHyphens w:val="0"/>
        <w:spacing w:after="0"/>
        <w:rPr>
          <w:sz w:val="22"/>
          <w:szCs w:val="22"/>
        </w:rPr>
      </w:pPr>
      <w:r>
        <w:rPr>
          <w:sz w:val="22"/>
          <w:szCs w:val="22"/>
        </w:rPr>
        <w:t>Gadījumos, kad Finanšu piedāvājuma formās ir norādītas atsauces uz ražotāju izstrādājumiem, Pretendentam ir tiesības piedāvāt ekvivalentus (līdzvērtīgus) izstrādājumus, nodrošinot izmantoto materiālu sastāva, kvalitātes un dizaina raksturlielumu atbilstību. Piedāvājot ekvivalentus izstrādājumus, Finanšu piedāvājuma formās tie izceļami, formatējot treknrakstā (</w:t>
      </w:r>
      <w:r>
        <w:rPr>
          <w:i/>
          <w:iCs/>
          <w:sz w:val="22"/>
          <w:szCs w:val="22"/>
        </w:rPr>
        <w:t>“</w:t>
      </w:r>
      <w:proofErr w:type="spellStart"/>
      <w:r>
        <w:rPr>
          <w:i/>
          <w:iCs/>
          <w:sz w:val="22"/>
          <w:szCs w:val="22"/>
        </w:rPr>
        <w:t>Bold</w:t>
      </w:r>
      <w:proofErr w:type="spellEnd"/>
      <w:r>
        <w:rPr>
          <w:i/>
          <w:iCs/>
          <w:sz w:val="22"/>
          <w:szCs w:val="22"/>
        </w:rPr>
        <w:t>”</w:t>
      </w:r>
      <w:r>
        <w:rPr>
          <w:sz w:val="22"/>
          <w:szCs w:val="22"/>
        </w:rPr>
        <w:t>).</w:t>
      </w:r>
    </w:p>
    <w:p w14:paraId="03A46EDA" w14:textId="77777777" w:rsidR="006679EC" w:rsidRPr="006679EC" w:rsidRDefault="006679EC" w:rsidP="006679EC">
      <w:pPr>
        <w:pStyle w:val="ListParagraph"/>
        <w:numPr>
          <w:ilvl w:val="2"/>
          <w:numId w:val="6"/>
        </w:numPr>
        <w:tabs>
          <w:tab w:val="num" w:pos="1260"/>
          <w:tab w:val="num" w:pos="4123"/>
        </w:tabs>
        <w:suppressAutoHyphens w:val="0"/>
        <w:spacing w:after="0"/>
        <w:rPr>
          <w:sz w:val="22"/>
          <w:szCs w:val="22"/>
        </w:rPr>
      </w:pPr>
      <w:r>
        <w:rPr>
          <w:sz w:val="22"/>
          <w:szCs w:val="22"/>
        </w:rPr>
        <w:t>Gadījumos, kad Finanšu piedāvājuma formās ir minētas atsauces uz konkrētiem standartiem, Pretendentam ir tiesības, sagatavojot savu piedāvājumu, balstīties uz ekvivalentām (līdzvērtīgām) standartu sistēmām.</w:t>
      </w:r>
    </w:p>
    <w:p w14:paraId="563D58A4" w14:textId="77777777" w:rsidR="006679EC" w:rsidRDefault="006679EC" w:rsidP="006679EC">
      <w:pPr>
        <w:pStyle w:val="BodyText"/>
        <w:numPr>
          <w:ilvl w:val="2"/>
          <w:numId w:val="6"/>
        </w:numPr>
        <w:suppressAutoHyphens w:val="0"/>
        <w:spacing w:after="0"/>
        <w:rPr>
          <w:sz w:val="22"/>
          <w:szCs w:val="22"/>
        </w:rPr>
      </w:pPr>
      <w:r>
        <w:rPr>
          <w:sz w:val="22"/>
          <w:szCs w:val="22"/>
        </w:rPr>
        <w:t>Finanšu piedāvājumā piedāvātajās cenās iekļaujamas visas ar iepirkuma līgumu un Tehnisko specifikāciju prasību izpildi saistītās izmaksas, nodokļi, kā arī visas ar to netieši saistītās izmaksas.</w:t>
      </w:r>
    </w:p>
    <w:p w14:paraId="0A7E754E" w14:textId="77777777" w:rsidR="006679EC" w:rsidRDefault="006679EC" w:rsidP="006679EC">
      <w:pPr>
        <w:pStyle w:val="BodyText"/>
        <w:numPr>
          <w:ilvl w:val="2"/>
          <w:numId w:val="6"/>
        </w:numPr>
        <w:tabs>
          <w:tab w:val="left" w:pos="1276"/>
        </w:tabs>
        <w:suppressAutoHyphens w:val="0"/>
        <w:spacing w:after="0"/>
        <w:rPr>
          <w:color w:val="000000"/>
          <w:sz w:val="22"/>
          <w:szCs w:val="22"/>
        </w:rPr>
      </w:pPr>
      <w:r>
        <w:rPr>
          <w:color w:val="000000"/>
          <w:sz w:val="22"/>
          <w:szCs w:val="22"/>
        </w:rPr>
        <w:t xml:space="preserve">Finanšu piedāvājumā visas cenas un summas jānorāda </w:t>
      </w:r>
      <w:proofErr w:type="spellStart"/>
      <w:r>
        <w:rPr>
          <w:i/>
          <w:color w:val="000000"/>
          <w:sz w:val="22"/>
          <w:szCs w:val="22"/>
        </w:rPr>
        <w:t>euro</w:t>
      </w:r>
      <w:proofErr w:type="spellEnd"/>
      <w:r>
        <w:rPr>
          <w:color w:val="000000"/>
          <w:sz w:val="22"/>
          <w:szCs w:val="22"/>
        </w:rPr>
        <w:t xml:space="preserve"> un aprēķinos jālieto ar divām decimālzīmēm aiz komata.</w:t>
      </w:r>
    </w:p>
    <w:p w14:paraId="3066F021" w14:textId="77777777" w:rsidR="006679EC" w:rsidRDefault="006679EC" w:rsidP="006679EC">
      <w:pPr>
        <w:pStyle w:val="BodyText"/>
        <w:numPr>
          <w:ilvl w:val="2"/>
          <w:numId w:val="6"/>
        </w:numPr>
        <w:suppressAutoHyphens w:val="0"/>
        <w:spacing w:after="0"/>
        <w:rPr>
          <w:sz w:val="22"/>
          <w:szCs w:val="22"/>
        </w:rPr>
      </w:pPr>
      <w:r>
        <w:rPr>
          <w:sz w:val="22"/>
          <w:szCs w:val="22"/>
        </w:rPr>
        <w:t>Finanšu piedāvājumam jābūt Pretendentu pārstāvēt tiesīgas personas vai pilnvarotās personas parakstītam.</w:t>
      </w:r>
    </w:p>
    <w:p w14:paraId="2E2DF3C4" w14:textId="61AD33E1" w:rsidR="006679EC" w:rsidRPr="006679EC" w:rsidRDefault="006679EC" w:rsidP="006679EC">
      <w:pPr>
        <w:pStyle w:val="BodyText"/>
        <w:numPr>
          <w:ilvl w:val="2"/>
          <w:numId w:val="6"/>
        </w:numPr>
        <w:suppressAutoHyphens w:val="0"/>
        <w:spacing w:after="0"/>
        <w:rPr>
          <w:sz w:val="22"/>
          <w:szCs w:val="22"/>
        </w:rPr>
      </w:pPr>
      <w:r>
        <w:rPr>
          <w:sz w:val="22"/>
          <w:szCs w:val="22"/>
        </w:rPr>
        <w:t>Finanšu piedāvājumam jābūt veidotam .</w:t>
      </w:r>
      <w:proofErr w:type="spellStart"/>
      <w:r>
        <w:rPr>
          <w:sz w:val="22"/>
          <w:szCs w:val="22"/>
        </w:rPr>
        <w:t>xlx</w:t>
      </w:r>
      <w:proofErr w:type="spellEnd"/>
      <w:r>
        <w:rPr>
          <w:sz w:val="22"/>
          <w:szCs w:val="22"/>
        </w:rPr>
        <w:t xml:space="preserve"> faila formātā, </w:t>
      </w:r>
      <w:r>
        <w:rPr>
          <w:b/>
          <w:sz w:val="22"/>
          <w:szCs w:val="22"/>
        </w:rPr>
        <w:t xml:space="preserve">tabulu šūnās ievadot naudas vienības ar ne vairāk kā divām decimālzīmēm aiz komata un aprēķinos pielietojot skaitļu noapaļošanas funkciju </w:t>
      </w:r>
      <w:r>
        <w:rPr>
          <w:bCs/>
          <w:sz w:val="22"/>
          <w:szCs w:val="22"/>
        </w:rPr>
        <w:t>(</w:t>
      </w:r>
      <w:r>
        <w:rPr>
          <w:sz w:val="22"/>
          <w:szCs w:val="22"/>
        </w:rPr>
        <w:t>“</w:t>
      </w:r>
      <w:proofErr w:type="spellStart"/>
      <w:r>
        <w:rPr>
          <w:i/>
          <w:sz w:val="22"/>
          <w:szCs w:val="22"/>
        </w:rPr>
        <w:t>Round</w:t>
      </w:r>
      <w:proofErr w:type="spellEnd"/>
      <w:r>
        <w:rPr>
          <w:sz w:val="22"/>
          <w:szCs w:val="22"/>
        </w:rPr>
        <w:t>”), skaitļus noapaļojot ar ne vairāk kā divām decimālzīmēm aiz komata, lai izvairītos no aritmētisko kļūdu pieļaušanas.</w:t>
      </w:r>
    </w:p>
    <w:p w14:paraId="00C91DC7" w14:textId="4BCB6241" w:rsidR="00464A20" w:rsidRPr="002C13B4" w:rsidRDefault="00000000" w:rsidP="001B1C3B">
      <w:pPr>
        <w:pStyle w:val="Heading1"/>
        <w:numPr>
          <w:ilvl w:val="0"/>
          <w:numId w:val="6"/>
        </w:numPr>
        <w:ind w:left="284"/>
        <w:jc w:val="left"/>
        <w:rPr>
          <w:rFonts w:ascii="Times New Roman" w:hAnsi="Times New Roman"/>
        </w:rPr>
      </w:pPr>
      <w:r>
        <w:rPr>
          <w:rFonts w:ascii="Times New Roman" w:hAnsi="Times New Roman"/>
        </w:rPr>
        <w:t>PIEDĀVĀJUMU VĒRTĒŠANA UN PIEDĀVĀJUMA IZVĒLES KRITĒRIJI</w:t>
      </w:r>
    </w:p>
    <w:p w14:paraId="3E87FF7C"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Pretendentu piedāvājumu noformējuma, Pretendentu atlases dokumentu un finanšu piedāvājumu vērtēšanu, saskaņā ar izraudzīto piedāvājuma izvēles kritēriju, iepirkuma komisija veic slēgtā sēdē.</w:t>
      </w:r>
    </w:p>
    <w:p w14:paraId="026107A0"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lastRenderedPageBreak/>
        <w:t>Piedāvājumu vērtēšana tiek veikta atsevišķi par katru iepirkuma daļu. Iepirkuma komisija izvēlas ekonomiski visizdevīgāko piedāvājumu par katru iepirkuma daļu no piedāvājumiem, kas atbilst attiecīgās daļas iepirkuma priekšmeta tehniskajam aprakstam.</w:t>
      </w:r>
    </w:p>
    <w:p w14:paraId="5F6E4051"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 xml:space="preserve">Ja iepirkuma komisija konstatē, ka Pretendenta iesniegtais piedāvājums varētu būt nepamatoti lēts, Iepirkuma komisija pirms šī piedāvājuma noraidīšanas </w:t>
      </w:r>
      <w:proofErr w:type="spellStart"/>
      <w:r>
        <w:rPr>
          <w:rFonts w:ascii="Times New Roman" w:hAnsi="Times New Roman" w:cs="Times New Roman"/>
          <w:b w:val="0"/>
          <w:bCs w:val="0"/>
          <w:sz w:val="22"/>
        </w:rPr>
        <w:t>rakstveidā</w:t>
      </w:r>
      <w:proofErr w:type="spellEnd"/>
      <w:r>
        <w:rPr>
          <w:rFonts w:ascii="Times New Roman" w:hAnsi="Times New Roman" w:cs="Times New Roman"/>
          <w:b w:val="0"/>
          <w:bCs w:val="0"/>
          <w:sz w:val="22"/>
        </w:rPr>
        <w:t xml:space="preserve"> pieprasa detalizētu paskaidrojumu par būtiskajiem piedāvājuma nosacījumiem.</w:t>
      </w:r>
    </w:p>
    <w:p w14:paraId="23A6504D"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Par šķietami nepamatoti lētu piedāvājumu var liecināt šādi apstākļi:</w:t>
      </w:r>
    </w:p>
    <w:p w14:paraId="3E636188" w14:textId="77777777" w:rsidR="00464A20" w:rsidRPr="008601BC" w:rsidRDefault="00000000" w:rsidP="008601BC">
      <w:pPr>
        <w:pStyle w:val="Apakpunkts"/>
        <w:numPr>
          <w:ilvl w:val="2"/>
          <w:numId w:val="6"/>
        </w:numPr>
        <w:rPr>
          <w:rFonts w:ascii="Times New Roman" w:hAnsi="Times New Roman" w:cs="Times New Roman"/>
          <w:b w:val="0"/>
          <w:bCs w:val="0"/>
        </w:rPr>
      </w:pPr>
      <w:r>
        <w:rPr>
          <w:rFonts w:ascii="Times New Roman" w:hAnsi="Times New Roman" w:cs="Times New Roman"/>
          <w:b w:val="0"/>
          <w:bCs w:val="0"/>
          <w:sz w:val="22"/>
        </w:rPr>
        <w:t>piedāvātā līgumcena ir būtiski zemāka par citos piedāvājumos norādīto;</w:t>
      </w:r>
    </w:p>
    <w:p w14:paraId="05A163CB" w14:textId="77777777" w:rsidR="00464A20" w:rsidRPr="008601BC" w:rsidRDefault="00000000" w:rsidP="008601BC">
      <w:pPr>
        <w:pStyle w:val="Apakpunkts"/>
        <w:numPr>
          <w:ilvl w:val="2"/>
          <w:numId w:val="6"/>
        </w:numPr>
        <w:rPr>
          <w:rFonts w:ascii="Times New Roman" w:hAnsi="Times New Roman" w:cs="Times New Roman"/>
          <w:b w:val="0"/>
          <w:bCs w:val="0"/>
        </w:rPr>
      </w:pPr>
      <w:r>
        <w:rPr>
          <w:rFonts w:ascii="Times New Roman" w:hAnsi="Times New Roman" w:cs="Times New Roman"/>
          <w:b w:val="0"/>
          <w:bCs w:val="0"/>
          <w:sz w:val="22"/>
        </w:rPr>
        <w:t>cena ir būtiski atšķirīga no Pasūtītāja veiktā paredzamās līgumcenas aprēķina;</w:t>
      </w:r>
    </w:p>
    <w:p w14:paraId="1B7E1DDE" w14:textId="77777777" w:rsidR="00464A20" w:rsidRPr="008601BC" w:rsidRDefault="00000000" w:rsidP="008601BC">
      <w:pPr>
        <w:pStyle w:val="Apakpunkts"/>
        <w:numPr>
          <w:ilvl w:val="2"/>
          <w:numId w:val="6"/>
        </w:numPr>
        <w:rPr>
          <w:rFonts w:ascii="Times New Roman" w:hAnsi="Times New Roman" w:cs="Times New Roman"/>
          <w:b w:val="0"/>
          <w:bCs w:val="0"/>
        </w:rPr>
      </w:pPr>
      <w:r>
        <w:rPr>
          <w:rFonts w:ascii="Times New Roman" w:hAnsi="Times New Roman" w:cs="Times New Roman"/>
          <w:b w:val="0"/>
          <w:bCs w:val="0"/>
          <w:sz w:val="22"/>
        </w:rPr>
        <w:t>cena, tai skaitā atsevišķu pozīciju izmaksas, nav iespējamas saskaņā ar normatīvo aktu prasībām;</w:t>
      </w:r>
    </w:p>
    <w:p w14:paraId="504C8D30" w14:textId="77777777" w:rsidR="00464A20" w:rsidRPr="008601BC" w:rsidRDefault="00000000" w:rsidP="008601BC">
      <w:pPr>
        <w:pStyle w:val="Apakpunkts"/>
        <w:numPr>
          <w:ilvl w:val="2"/>
          <w:numId w:val="6"/>
        </w:numPr>
        <w:rPr>
          <w:rFonts w:ascii="Times New Roman" w:hAnsi="Times New Roman" w:cs="Times New Roman"/>
          <w:b w:val="0"/>
          <w:bCs w:val="0"/>
        </w:rPr>
      </w:pPr>
      <w:r>
        <w:rPr>
          <w:rFonts w:ascii="Times New Roman" w:hAnsi="Times New Roman" w:cs="Times New Roman"/>
          <w:b w:val="0"/>
          <w:bCs w:val="0"/>
          <w:sz w:val="22"/>
        </w:rPr>
        <w:t>nav aizpildītas visas finanšu piedāvājuma izmaksu pozīcijas.</w:t>
      </w:r>
    </w:p>
    <w:p w14:paraId="23D1457A"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Ja, izvērtējot Pretendenta sniegto paskaidrojumu, Iepirkuma komisija konstatē, ka Pretendents nevar pierādīt, ka tam ir pieejami būtiski piedāvājuma nosacījumi, kas ļauj piedāvāt tik zemu līgumcenu, vai arī šāds paskaidrojums netiek sniegts, Iepirkuma komisija atzīst piedāvājumu par nepamatoti lētu un turpmāk to neizskata.</w:t>
      </w:r>
    </w:p>
    <w:p w14:paraId="2E632766" w14:textId="7303FA30" w:rsidR="00464A20" w:rsidRPr="002C13B4" w:rsidRDefault="00000000" w:rsidP="001B1C3B">
      <w:pPr>
        <w:pStyle w:val="Heading1"/>
        <w:numPr>
          <w:ilvl w:val="0"/>
          <w:numId w:val="6"/>
        </w:numPr>
        <w:ind w:left="284"/>
        <w:jc w:val="left"/>
        <w:rPr>
          <w:rFonts w:ascii="Times New Roman" w:hAnsi="Times New Roman"/>
        </w:rPr>
      </w:pPr>
      <w:r>
        <w:rPr>
          <w:rFonts w:ascii="Times New Roman" w:hAnsi="Times New Roman"/>
        </w:rPr>
        <w:t>PRETENDENTU INFORMĒŠANA PAR PIEŅEMTO LĒMUMU, LĒMUMA PUBLICĒŠANA UN IEPIRKUMA LĪGUMA SLĒGŠANA</w:t>
      </w:r>
    </w:p>
    <w:p w14:paraId="2CEB31DF"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Iepirkumu komisija 5 (piecu) darba dienu laikā pēc lēmuma pieņemšanas vienlaikus informē visus Pretendentus par pieņemto lēmumu attiecībā uz Līguma slēgšanu.</w:t>
      </w:r>
    </w:p>
    <w:p w14:paraId="55E50C3B"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 iespējami īsā laikā, bet ne vēlāk kā 3 (trīs) darba dienu laikā pēc lēmuma pieņemšanas, iesniedz Iepirkumu uzraudzības birojam publicēšanai paziņojumu par iepirkuma procedūras rezultātiem.</w:t>
      </w:r>
    </w:p>
    <w:p w14:paraId="4F131391"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Pasūtītājs slēgs Līgumu ar izraudzīto Pretendentu par katru iepirkuma daļu atsevišķi, pamatojoties uz Pretendenta piedāvājumu un saskaņā ar iepirkuma procedūras Tehniskā apraksta noteikumiem un 28.02.2017. Ministru kabineta noteikumiem Nr.104 "Noteikumi par iepirkuma procedūru un tās piemērošanas kārtību pasūtītāja finansētiem projektiem".</w:t>
      </w:r>
    </w:p>
    <w:p w14:paraId="29E27D3D"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Ja izraudzītais Pretendents kādā no iepirkuma daļām atsakās slēgt Līgumu ar Pasūtītāju, iepirkuma komisija pieņem lēmumu slēgt Līgumu ar nākamo Pretendentu attiecīgajā daļā, kurš piedāvājis ekonomiski visizdevīgāko piedāvājumu un atbilst visām Tehniskajā aprakstā izvirzītajām prasībām. Ja pieņemts lēmums slēgt Līgumu ar nākamo Pretendentu, kurš piedāvājis ekonomiski visizdevīgāko piedāvājumu, bet tas atsakās, iepirkuma komisija pieņem lēmumu pārtraukt iepirkuma procedūru attiecīgajā daļā, neizvēloties nevienu piedāvājumu.</w:t>
      </w:r>
    </w:p>
    <w:p w14:paraId="70EB65A6" w14:textId="77777777" w:rsidR="00464A20" w:rsidRPr="002C13B4" w:rsidRDefault="00000000" w:rsidP="001B1C3B">
      <w:pPr>
        <w:pStyle w:val="Heading1"/>
        <w:numPr>
          <w:ilvl w:val="0"/>
          <w:numId w:val="6"/>
        </w:numPr>
        <w:ind w:left="284"/>
        <w:jc w:val="left"/>
        <w:rPr>
          <w:rFonts w:ascii="Times New Roman" w:hAnsi="Times New Roman"/>
        </w:rPr>
      </w:pPr>
      <w:r>
        <w:rPr>
          <w:rFonts w:ascii="Times New Roman" w:hAnsi="Times New Roman"/>
        </w:rPr>
        <w:t>IEPIRKUMA KOMISIJAS TIESĪBAS UN PIENĀKUMI</w:t>
      </w:r>
    </w:p>
    <w:p w14:paraId="11A77F01"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komisijai ir tiesības piedāvājumu izvērtēšanā pieaicināt ekspertus.</w:t>
      </w:r>
    </w:p>
    <w:p w14:paraId="61BFF9D7"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komisijai ir tiesības pieprasīt, lai Pretendents rakstiski precizē vai izskaidro informāciju par savu piedāvājumu (tiktāl, lai netiktu mainīts piedāvājums un tajā ietvertā informācija pēc būtības).</w:t>
      </w:r>
    </w:p>
    <w:p w14:paraId="1CE09AF4"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komisijai ir tiesības pārbaudīt nepieciešamo informāciju kompetentā institūcijā, publiski pieejamās datu bāzēs vai citos publiski pieejamos avotos.</w:t>
      </w:r>
    </w:p>
    <w:p w14:paraId="6FA5410E"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komisijai ir tiesības normatīvajos aktos paredzētajos gadījumos izbeigt vai pārtraukt iepirkuma procedūru bez Līguma noslēgšanas (atsevišķi par katru daļu vai visām daļām).</w:t>
      </w:r>
    </w:p>
    <w:p w14:paraId="31BD9BB1"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komisijas pienākums ir izskatīt Pretendentu piedāvājumus, novērtēt to atbilstību Tehniskā apraksta prasībām.</w:t>
      </w:r>
    </w:p>
    <w:p w14:paraId="520A9477"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Iepirkuma komisijas pienākums ir rakstiski informēt visus Pretendentus par konkursa rezultātiem pēc lēmuma pieņemšanas.</w:t>
      </w:r>
    </w:p>
    <w:p w14:paraId="7AEE77C9" w14:textId="77777777" w:rsidR="00464A20" w:rsidRPr="002C13B4" w:rsidRDefault="00000000" w:rsidP="001B1C3B">
      <w:pPr>
        <w:pStyle w:val="Heading1"/>
        <w:numPr>
          <w:ilvl w:val="0"/>
          <w:numId w:val="6"/>
        </w:numPr>
        <w:ind w:left="284"/>
        <w:jc w:val="left"/>
        <w:rPr>
          <w:rFonts w:ascii="Times New Roman" w:hAnsi="Times New Roman"/>
        </w:rPr>
      </w:pPr>
      <w:r>
        <w:rPr>
          <w:rFonts w:ascii="Times New Roman" w:hAnsi="Times New Roman"/>
        </w:rPr>
        <w:t>PRETENDENTA TIESĪBAS UN PIENĀKUMI</w:t>
      </w:r>
    </w:p>
    <w:p w14:paraId="29766311"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Pretendentam, iesniedzot piedāvājumu, ir pienākums ievērot visus iepirkuma procedūras Tehniskajā aprakstā minētos nosacījumus.</w:t>
      </w:r>
    </w:p>
    <w:p w14:paraId="3DC33F32"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Pretendentam ir pienākums sekot informācijai, kas tiks publicēta sakarā ar šo iepirkuma procedūru.</w:t>
      </w:r>
    </w:p>
    <w:p w14:paraId="065C279A"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t xml:space="preserve">Pretendentam ir pienākums </w:t>
      </w:r>
      <w:proofErr w:type="spellStart"/>
      <w:r>
        <w:rPr>
          <w:rFonts w:ascii="Times New Roman" w:hAnsi="Times New Roman" w:cs="Times New Roman"/>
          <w:b w:val="0"/>
          <w:bCs w:val="0"/>
          <w:sz w:val="22"/>
        </w:rPr>
        <w:t>rakstveidā</w:t>
      </w:r>
      <w:proofErr w:type="spellEnd"/>
      <w:r>
        <w:rPr>
          <w:rFonts w:ascii="Times New Roman" w:hAnsi="Times New Roman" w:cs="Times New Roman"/>
          <w:b w:val="0"/>
          <w:bCs w:val="0"/>
          <w:sz w:val="22"/>
        </w:rPr>
        <w:t>, iepirkuma komisijas noteiktajā termiņā sniegt papildu informāciju vai paskaidrojumus par piedāvājumu, ja iepirkuma komisija to pieprasa.</w:t>
      </w:r>
    </w:p>
    <w:p w14:paraId="1867E889" w14:textId="77777777" w:rsidR="00464A20" w:rsidRPr="008601BC" w:rsidRDefault="00000000" w:rsidP="008601BC">
      <w:pPr>
        <w:pStyle w:val="Punkts"/>
        <w:numPr>
          <w:ilvl w:val="1"/>
          <w:numId w:val="6"/>
        </w:numPr>
        <w:rPr>
          <w:rFonts w:ascii="Times New Roman" w:hAnsi="Times New Roman" w:cs="Times New Roman"/>
          <w:b w:val="0"/>
          <w:bCs w:val="0"/>
        </w:rPr>
      </w:pPr>
      <w:r>
        <w:rPr>
          <w:rFonts w:ascii="Times New Roman" w:hAnsi="Times New Roman" w:cs="Times New Roman"/>
          <w:b w:val="0"/>
          <w:bCs w:val="0"/>
          <w:sz w:val="22"/>
        </w:rPr>
        <w:lastRenderedPageBreak/>
        <w:t>Gadījumos, ja Pasūtītāja publiski pieejamās datubāzēs vai citos publiski pieejamos avotos iegūtā informācija neatbilst faktiskajai situācijai, attiecīgais Pretendents ir tiesīgs iesniegt izziņu vai citu dokumentu par attiecīgo faktu.</w:t>
      </w:r>
    </w:p>
    <w:p w14:paraId="65507BFA" w14:textId="77777777" w:rsidR="00464A20" w:rsidRPr="002C13B4" w:rsidRDefault="00000000">
      <w:pPr>
        <w:pStyle w:val="Heading1"/>
        <w:rPr>
          <w:rFonts w:ascii="Times New Roman" w:hAnsi="Times New Roman"/>
        </w:rPr>
      </w:pPr>
      <w:r>
        <w:rPr>
          <w:rFonts w:ascii="Times New Roman" w:hAnsi="Times New Roman"/>
        </w:rPr>
        <w:t>PIELIKUMI</w:t>
      </w:r>
    </w:p>
    <w:p w14:paraId="3143FCF2" w14:textId="0063241C" w:rsidR="00464A20" w:rsidRPr="002C13B4" w:rsidRDefault="00000000">
      <w:r>
        <w:rPr>
          <w:sz w:val="22"/>
        </w:rPr>
        <w:t>Šim Tehniskajam aprakstam ir pievienoti 3 (trīs) pielikumi, kas ir tā neatņemamas sastāvdaļas:</w:t>
      </w:r>
    </w:p>
    <w:p w14:paraId="184BA02A" w14:textId="77777777" w:rsidR="00464A20" w:rsidRPr="002C13B4" w:rsidRDefault="00000000">
      <w:r>
        <w:rPr>
          <w:sz w:val="22"/>
        </w:rPr>
        <w:t>1.pielikums</w:t>
      </w:r>
      <w:r>
        <w:rPr>
          <w:sz w:val="22"/>
        </w:rPr>
        <w:tab/>
        <w:t>Pieteikuma dalībai iepirkuma konkursā vēstules paraugs</w:t>
      </w:r>
    </w:p>
    <w:p w14:paraId="0E5A6068" w14:textId="4EE89903" w:rsidR="00464A20" w:rsidRDefault="00000000">
      <w:pPr>
        <w:rPr>
          <w:sz w:val="22"/>
        </w:rPr>
      </w:pPr>
      <w:r>
        <w:rPr>
          <w:sz w:val="22"/>
        </w:rPr>
        <w:t>2.pielikums</w:t>
      </w:r>
      <w:r>
        <w:rPr>
          <w:sz w:val="22"/>
        </w:rPr>
        <w:tab/>
        <w:t>Objekta apsekošanas lapas paraugs</w:t>
      </w:r>
    </w:p>
    <w:p w14:paraId="3C313A6B" w14:textId="4C42D8CA" w:rsidR="00464A20" w:rsidRDefault="001C463B">
      <w:r>
        <w:rPr>
          <w:sz w:val="22"/>
        </w:rPr>
        <w:t>3.pielikums        Finanšu piedāvājums</w:t>
      </w:r>
    </w:p>
    <w:sectPr w:rsidR="00464A20">
      <w:footerReference w:type="even" r:id="rId10"/>
      <w:footerReference w:type="default" r:id="rId11"/>
      <w:footerReference w:type="first" r:id="rId12"/>
      <w:pgSz w:w="11906" w:h="16838"/>
      <w:pgMar w:top="851" w:right="851" w:bottom="851" w:left="1418" w:header="0" w:footer="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ED992" w14:textId="77777777" w:rsidR="004847A5" w:rsidRDefault="004847A5">
      <w:pPr>
        <w:spacing w:after="0"/>
      </w:pPr>
      <w:r>
        <w:separator/>
      </w:r>
    </w:p>
  </w:endnote>
  <w:endnote w:type="continuationSeparator" w:id="0">
    <w:p w14:paraId="72ABE746" w14:textId="77777777" w:rsidR="004847A5" w:rsidRDefault="00484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BA"/>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imTimes">
    <w:charset w:val="BA"/>
    <w:family w:val="roman"/>
    <w:pitch w:val="variable"/>
  </w:font>
  <w:font w:name="Helios">
    <w:charset w:val="BA"/>
    <w:family w:val="swiss"/>
    <w:pitch w:val="variable"/>
  </w:font>
  <w:font w:name="HeliosLight">
    <w:charset w:val="BA"/>
    <w:family w:val="swiss"/>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ヒラギノ角ゴ Pro W3">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2EEB9" w14:textId="77777777" w:rsidR="008109B1" w:rsidRDefault="00810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489319"/>
      <w:docPartObj>
        <w:docPartGallery w:val="Page Numbers (Bottom of Page)"/>
        <w:docPartUnique/>
      </w:docPartObj>
    </w:sdtPr>
    <w:sdtContent>
      <w:p w14:paraId="3F0E0950" w14:textId="77777777" w:rsidR="008109B1" w:rsidRDefault="00000000">
        <w:pPr>
          <w:pStyle w:val="Footer"/>
          <w:jc w:val="center"/>
          <w:rPr>
            <w:rFonts w:ascii="Calibri" w:hAnsi="Calibri" w:cs="Calibri"/>
            <w:sz w:val="18"/>
            <w:szCs w:val="18"/>
          </w:rPr>
        </w:pP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Pr>
            <w:rFonts w:ascii="Calibri" w:hAnsi="Calibri" w:cs="Calibri"/>
            <w:sz w:val="18"/>
            <w:szCs w:val="18"/>
          </w:rPr>
          <w:t>6</w:t>
        </w:r>
        <w:r>
          <w:rPr>
            <w:rFonts w:ascii="Calibri" w:hAnsi="Calibri" w:cs="Calibri"/>
            <w:sz w:val="18"/>
            <w:szCs w:val="18"/>
          </w:rPr>
          <w:fldChar w:fldCharType="end"/>
        </w:r>
      </w:p>
    </w:sdtContent>
  </w:sdt>
  <w:p w14:paraId="188813AA" w14:textId="77777777" w:rsidR="008109B1" w:rsidRDefault="00810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5552"/>
      <w:docPartObj>
        <w:docPartGallery w:val="Page Numbers (Bottom of Page)"/>
        <w:docPartUnique/>
      </w:docPartObj>
    </w:sdtPr>
    <w:sdtContent>
      <w:p w14:paraId="07638047" w14:textId="77777777" w:rsidR="008109B1" w:rsidRDefault="00000000">
        <w:pPr>
          <w:pStyle w:val="Footer"/>
          <w:jc w:val="center"/>
          <w:rPr>
            <w:rFonts w:ascii="Calibri" w:hAnsi="Calibri" w:cs="Calibri"/>
            <w:sz w:val="18"/>
            <w:szCs w:val="18"/>
          </w:rPr>
        </w:pP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Pr>
            <w:rFonts w:ascii="Calibri" w:hAnsi="Calibri" w:cs="Calibri"/>
            <w:sz w:val="18"/>
            <w:szCs w:val="18"/>
          </w:rPr>
          <w:t>6</w:t>
        </w:r>
        <w:r>
          <w:rPr>
            <w:rFonts w:ascii="Calibri" w:hAnsi="Calibri" w:cs="Calibri"/>
            <w:sz w:val="18"/>
            <w:szCs w:val="18"/>
          </w:rPr>
          <w:fldChar w:fldCharType="end"/>
        </w:r>
      </w:p>
    </w:sdtContent>
  </w:sdt>
  <w:p w14:paraId="0F3CC8D0" w14:textId="77777777" w:rsidR="008109B1" w:rsidRDefault="00810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5FAE" w14:textId="77777777" w:rsidR="004847A5" w:rsidRDefault="004847A5">
      <w:pPr>
        <w:spacing w:after="0"/>
      </w:pPr>
      <w:r>
        <w:separator/>
      </w:r>
    </w:p>
  </w:footnote>
  <w:footnote w:type="continuationSeparator" w:id="0">
    <w:p w14:paraId="13AA1C58" w14:textId="77777777" w:rsidR="004847A5" w:rsidRDefault="004847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B2E14"/>
    <w:multiLevelType w:val="multilevel"/>
    <w:tmpl w:val="AC28E440"/>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31565D3C"/>
    <w:multiLevelType w:val="multilevel"/>
    <w:tmpl w:val="142EA63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2206"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9093B86"/>
    <w:multiLevelType w:val="multilevel"/>
    <w:tmpl w:val="0409001F"/>
    <w:lvl w:ilvl="0">
      <w:start w:val="2"/>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DCB6293"/>
    <w:multiLevelType w:val="multilevel"/>
    <w:tmpl w:val="AC28E440"/>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 w15:restartNumberingAfterBreak="0">
    <w:nsid w:val="4E2947CD"/>
    <w:multiLevelType w:val="multilevel"/>
    <w:tmpl w:val="7DEE7B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C7B252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B4A4BE2"/>
    <w:multiLevelType w:val="multilevel"/>
    <w:tmpl w:val="0409001F"/>
    <w:lvl w:ilvl="0">
      <w:start w:val="1"/>
      <w:numFmt w:val="decimal"/>
      <w:lvlText w:val="%1."/>
      <w:lvlJc w:val="left"/>
      <w:pPr>
        <w:tabs>
          <w:tab w:val="num" w:pos="0"/>
        </w:tabs>
        <w:ind w:left="360" w:hanging="360"/>
      </w:pPr>
    </w:lvl>
    <w:lvl w:ilvl="1">
      <w:start w:val="5"/>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6C53777D"/>
    <w:multiLevelType w:val="hybridMultilevel"/>
    <w:tmpl w:val="937C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020171">
    <w:abstractNumId w:val="1"/>
  </w:num>
  <w:num w:numId="2" w16cid:durableId="1536306514">
    <w:abstractNumId w:val="6"/>
  </w:num>
  <w:num w:numId="3" w16cid:durableId="1271744284">
    <w:abstractNumId w:val="2"/>
  </w:num>
  <w:num w:numId="4" w16cid:durableId="1937903122">
    <w:abstractNumId w:val="5"/>
  </w:num>
  <w:num w:numId="5" w16cid:durableId="1722558792">
    <w:abstractNumId w:val="4"/>
  </w:num>
  <w:num w:numId="6" w16cid:durableId="596864651">
    <w:abstractNumId w:val="0"/>
  </w:num>
  <w:num w:numId="7" w16cid:durableId="1515849335">
    <w:abstractNumId w:val="3"/>
  </w:num>
  <w:num w:numId="8" w16cid:durableId="3780216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B1"/>
    <w:rsid w:val="00032059"/>
    <w:rsid w:val="00061AEF"/>
    <w:rsid w:val="000954FE"/>
    <w:rsid w:val="000C4BB8"/>
    <w:rsid w:val="00154994"/>
    <w:rsid w:val="00154DF0"/>
    <w:rsid w:val="001B1C3B"/>
    <w:rsid w:val="001C463B"/>
    <w:rsid w:val="001D0C4C"/>
    <w:rsid w:val="002011DB"/>
    <w:rsid w:val="002242E0"/>
    <w:rsid w:val="00255DDD"/>
    <w:rsid w:val="002C13B4"/>
    <w:rsid w:val="002C39B8"/>
    <w:rsid w:val="002E2CA7"/>
    <w:rsid w:val="002F080B"/>
    <w:rsid w:val="003C6691"/>
    <w:rsid w:val="00463416"/>
    <w:rsid w:val="00464A20"/>
    <w:rsid w:val="004847A5"/>
    <w:rsid w:val="004855BA"/>
    <w:rsid w:val="004942CB"/>
    <w:rsid w:val="004B0024"/>
    <w:rsid w:val="00560B45"/>
    <w:rsid w:val="00570390"/>
    <w:rsid w:val="005A76AF"/>
    <w:rsid w:val="00605A52"/>
    <w:rsid w:val="00625FEC"/>
    <w:rsid w:val="006679EC"/>
    <w:rsid w:val="0069776E"/>
    <w:rsid w:val="006A338F"/>
    <w:rsid w:val="00747443"/>
    <w:rsid w:val="008109B1"/>
    <w:rsid w:val="008601BC"/>
    <w:rsid w:val="00882781"/>
    <w:rsid w:val="008B1F09"/>
    <w:rsid w:val="00925BAB"/>
    <w:rsid w:val="009516B8"/>
    <w:rsid w:val="0095713F"/>
    <w:rsid w:val="00973B9A"/>
    <w:rsid w:val="009A2949"/>
    <w:rsid w:val="009A7C35"/>
    <w:rsid w:val="009B7EFB"/>
    <w:rsid w:val="00AB132C"/>
    <w:rsid w:val="00B27619"/>
    <w:rsid w:val="00B50B9B"/>
    <w:rsid w:val="00CA76AF"/>
    <w:rsid w:val="00D15806"/>
    <w:rsid w:val="00DC558A"/>
    <w:rsid w:val="00DC6F98"/>
    <w:rsid w:val="00EB5A40"/>
    <w:rsid w:val="00FB1AAC"/>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A72D1"/>
  <w15:docId w15:val="{4F8CFF4C-A96B-498C-AE44-1C25B098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E7E"/>
    <w:pPr>
      <w:spacing w:after="60"/>
      <w:jc w:val="both"/>
    </w:pPr>
    <w:rPr>
      <w:rFonts w:ascii="Times New Roman" w:eastAsia="Times New Roman" w:hAnsi="Times New Roman"/>
      <w:sz w:val="24"/>
      <w:szCs w:val="28"/>
      <w:lang w:val="lv-LV" w:eastAsia="lv-LV"/>
    </w:rPr>
  </w:style>
  <w:style w:type="paragraph" w:styleId="Heading1">
    <w:name w:val="heading 1"/>
    <w:aliases w:val="Section Heading,heading1,Antraste 1,h1,Section Heading Char,heading1 Char,Antraste 1 Char,h1 Char,H1,Virsraksts 1"/>
    <w:basedOn w:val="Normal"/>
    <w:next w:val="Normal"/>
    <w:link w:val="Heading1Char"/>
    <w:qFormat/>
    <w:rsid w:val="005E1CC4"/>
    <w:pPr>
      <w:keepNext/>
      <w:jc w:val="center"/>
      <w:outlineLvl w:val="0"/>
    </w:pPr>
    <w:rPr>
      <w:rFonts w:ascii="Times New Roman Bold" w:hAnsi="Times New Roman Bold"/>
      <w:b/>
      <w:bCs/>
      <w:caps/>
      <w:kern w:val="2"/>
      <w:szCs w:val="32"/>
      <w:lang w:val="x-none"/>
    </w:rPr>
  </w:style>
  <w:style w:type="paragraph" w:styleId="Heading2">
    <w:name w:val="heading 2"/>
    <w:basedOn w:val="Normal"/>
    <w:next w:val="Normal"/>
    <w:link w:val="Heading2Char"/>
    <w:qFormat/>
    <w:rsid w:val="001C3132"/>
    <w:pPr>
      <w:keepNext/>
      <w:outlineLvl w:val="1"/>
    </w:pPr>
    <w:rPr>
      <w:b/>
      <w:bCs/>
      <w:iCs/>
      <w:u w:val="single"/>
      <w:lang w:val="x-none"/>
    </w:rPr>
  </w:style>
  <w:style w:type="paragraph" w:styleId="Heading3">
    <w:name w:val="heading 3"/>
    <w:basedOn w:val="Normal"/>
    <w:next w:val="Normal"/>
    <w:link w:val="Heading3Char"/>
    <w:qFormat/>
    <w:rsid w:val="007627B6"/>
    <w:pPr>
      <w:keepNext/>
      <w:spacing w:before="240"/>
      <w:outlineLvl w:val="2"/>
    </w:pPr>
    <w:rPr>
      <w:rFonts w:ascii="Arial" w:hAnsi="Arial"/>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1,heading1 Char1,Antraste 1 Char1,h1 Char1,Section Heading Char Char,heading1 Char Char,Antraste 1 Char Char,h1 Char Char,H1 Char,Virsraksts 1 Char"/>
    <w:link w:val="Heading1"/>
    <w:qFormat/>
    <w:rsid w:val="005E1CC4"/>
    <w:rPr>
      <w:rFonts w:ascii="Times New Roman Bold" w:eastAsia="Times New Roman" w:hAnsi="Times New Roman Bold"/>
      <w:b/>
      <w:bCs/>
      <w:caps/>
      <w:kern w:val="2"/>
      <w:sz w:val="24"/>
      <w:szCs w:val="32"/>
      <w:lang w:val="x-none"/>
    </w:rPr>
  </w:style>
  <w:style w:type="character" w:customStyle="1" w:styleId="Heading2Char">
    <w:name w:val="Heading 2 Char"/>
    <w:link w:val="Heading2"/>
    <w:qFormat/>
    <w:rsid w:val="001C3132"/>
    <w:rPr>
      <w:rFonts w:ascii="Times New Roman" w:eastAsia="Times New Roman" w:hAnsi="Times New Roman"/>
      <w:b/>
      <w:bCs/>
      <w:iCs/>
      <w:sz w:val="24"/>
      <w:szCs w:val="28"/>
      <w:u w:val="single"/>
      <w:lang w:val="x-none"/>
    </w:rPr>
  </w:style>
  <w:style w:type="character" w:customStyle="1" w:styleId="Heading3Char">
    <w:name w:val="Heading 3 Char"/>
    <w:link w:val="Heading3"/>
    <w:qFormat/>
    <w:rsid w:val="007627B6"/>
    <w:rPr>
      <w:rFonts w:ascii="Arial" w:eastAsia="Times New Roman" w:hAnsi="Arial" w:cs="Times New Roman"/>
      <w:b/>
      <w:bCs/>
      <w:sz w:val="26"/>
      <w:szCs w:val="26"/>
      <w:lang w:val="x-none" w:eastAsia="lv-LV"/>
    </w:rPr>
  </w:style>
  <w:style w:type="character" w:styleId="Hyperlink">
    <w:name w:val="Hyperlink"/>
    <w:uiPriority w:val="99"/>
    <w:unhideWhenUsed/>
    <w:rsid w:val="007627B6"/>
    <w:rPr>
      <w:color w:val="0000FF"/>
      <w:u w:val="single"/>
    </w:rPr>
  </w:style>
  <w:style w:type="character" w:customStyle="1" w:styleId="FootnoteTextChar">
    <w:name w:val="Footnote Text Char"/>
    <w:link w:val="FootnoteText"/>
    <w:qFormat/>
    <w:rsid w:val="007627B6"/>
    <w:rPr>
      <w:rFonts w:ascii="Times New Roman" w:eastAsia="Times New Roman" w:hAnsi="Times New Roman" w:cs="Times New Roman"/>
      <w:sz w:val="20"/>
      <w:szCs w:val="20"/>
      <w:lang w:val="x-none" w:eastAsia="x-none"/>
    </w:rPr>
  </w:style>
  <w:style w:type="character" w:customStyle="1" w:styleId="FooterChar">
    <w:name w:val="Footer Char"/>
    <w:link w:val="Footer"/>
    <w:uiPriority w:val="99"/>
    <w:qFormat/>
    <w:rsid w:val="007627B6"/>
    <w:rPr>
      <w:rFonts w:ascii="Times New Roman" w:eastAsia="Times New Roman" w:hAnsi="Times New Roman" w:cs="Times New Roman"/>
      <w:sz w:val="28"/>
      <w:szCs w:val="28"/>
      <w:lang w:val="x-none" w:eastAsia="lv-LV"/>
    </w:rPr>
  </w:style>
  <w:style w:type="character" w:customStyle="1" w:styleId="SubtitleChar">
    <w:name w:val="Subtitle Char"/>
    <w:link w:val="Subtitle"/>
    <w:uiPriority w:val="11"/>
    <w:qFormat/>
    <w:rsid w:val="007627B6"/>
    <w:rPr>
      <w:rFonts w:ascii="Cambria" w:eastAsia="Times New Roman" w:hAnsi="Cambria" w:cs="Times New Roman"/>
      <w:i/>
      <w:iCs/>
      <w:color w:val="4F81BD"/>
      <w:spacing w:val="15"/>
      <w:sz w:val="24"/>
      <w:szCs w:val="24"/>
      <w:lang w:val="x-none" w:eastAsia="lv-LV"/>
    </w:rPr>
  </w:style>
  <w:style w:type="character" w:customStyle="1" w:styleId="TitleChar">
    <w:name w:val="Title Char"/>
    <w:link w:val="Title"/>
    <w:qFormat/>
    <w:rsid w:val="007627B6"/>
    <w:rPr>
      <w:rFonts w:ascii="RimTimes" w:eastAsia="Times New Roman" w:hAnsi="RimTimes" w:cs="Times New Roman"/>
      <w:sz w:val="28"/>
      <w:szCs w:val="20"/>
      <w:lang w:val="x-none" w:eastAsia="lv-LV"/>
    </w:rPr>
  </w:style>
  <w:style w:type="character" w:customStyle="1" w:styleId="BodyTextChar">
    <w:name w:val="Body Text Char"/>
    <w:link w:val="BodyText"/>
    <w:qFormat/>
    <w:locked/>
    <w:rsid w:val="007627B6"/>
    <w:rPr>
      <w:rFonts w:ascii="Times New Roman" w:eastAsia="Times New Roman" w:hAnsi="Times New Roman" w:cs="Times New Roman"/>
      <w:sz w:val="28"/>
    </w:rPr>
  </w:style>
  <w:style w:type="character" w:customStyle="1" w:styleId="BodyTextChar1">
    <w:name w:val="Body Text Char1"/>
    <w:uiPriority w:val="99"/>
    <w:semiHidden/>
    <w:qFormat/>
    <w:rsid w:val="007627B6"/>
    <w:rPr>
      <w:rFonts w:ascii="Times New Roman" w:eastAsia="Times New Roman" w:hAnsi="Times New Roman" w:cs="Times New Roman"/>
      <w:sz w:val="28"/>
      <w:szCs w:val="28"/>
      <w:lang w:eastAsia="lv-LV"/>
    </w:rPr>
  </w:style>
  <w:style w:type="character" w:customStyle="1" w:styleId="BodyTextIndent2Char">
    <w:name w:val="Body Text Indent 2 Char"/>
    <w:link w:val="BodyTextIndent2"/>
    <w:qFormat/>
    <w:rsid w:val="007627B6"/>
    <w:rPr>
      <w:rFonts w:ascii="Times New Roman" w:eastAsia="Times New Roman" w:hAnsi="Times New Roman" w:cs="Times New Roman"/>
      <w:sz w:val="24"/>
      <w:szCs w:val="28"/>
      <w:lang w:val="x-none" w:eastAsia="lv-LV"/>
    </w:rPr>
  </w:style>
  <w:style w:type="character" w:customStyle="1" w:styleId="A3">
    <w:name w:val="A3"/>
    <w:uiPriority w:val="99"/>
    <w:qFormat/>
    <w:rsid w:val="007627B6"/>
    <w:rPr>
      <w:rFonts w:ascii="Helios" w:hAnsi="Helios" w:cs="Helios"/>
      <w:b/>
      <w:bCs/>
      <w:color w:val="000000"/>
      <w:sz w:val="48"/>
      <w:szCs w:val="48"/>
    </w:rPr>
  </w:style>
  <w:style w:type="character" w:customStyle="1" w:styleId="A2">
    <w:name w:val="A2"/>
    <w:uiPriority w:val="99"/>
    <w:qFormat/>
    <w:rsid w:val="007627B6"/>
    <w:rPr>
      <w:rFonts w:ascii="HeliosLight" w:hAnsi="HeliosLight" w:cs="HeliosLight"/>
      <w:color w:val="000000"/>
      <w:sz w:val="20"/>
      <w:szCs w:val="20"/>
    </w:rPr>
  </w:style>
  <w:style w:type="character" w:customStyle="1" w:styleId="BalloonTextChar">
    <w:name w:val="Balloon Text Char"/>
    <w:link w:val="BalloonText"/>
    <w:uiPriority w:val="99"/>
    <w:semiHidden/>
    <w:qFormat/>
    <w:rsid w:val="007627B6"/>
    <w:rPr>
      <w:rFonts w:ascii="Tahoma" w:eastAsia="Times New Roman" w:hAnsi="Tahoma" w:cs="Times New Roman"/>
      <w:sz w:val="16"/>
      <w:szCs w:val="16"/>
      <w:lang w:val="x-none" w:eastAsia="lv-LV"/>
    </w:rPr>
  </w:style>
  <w:style w:type="character" w:customStyle="1" w:styleId="BodyText2Char">
    <w:name w:val="Body Text 2 Char"/>
    <w:link w:val="BodyText2"/>
    <w:qFormat/>
    <w:rsid w:val="007627B6"/>
    <w:rPr>
      <w:rFonts w:ascii="Times New Roman" w:eastAsia="Times New Roman" w:hAnsi="Times New Roman" w:cs="Times New Roman"/>
      <w:sz w:val="28"/>
      <w:szCs w:val="28"/>
      <w:lang w:val="x-none" w:eastAsia="lv-LV"/>
    </w:rPr>
  </w:style>
  <w:style w:type="character" w:customStyle="1" w:styleId="c1">
    <w:name w:val="c1"/>
    <w:basedOn w:val="DefaultParagraphFont"/>
    <w:qFormat/>
    <w:rsid w:val="007627B6"/>
  </w:style>
  <w:style w:type="character" w:styleId="CommentReference">
    <w:name w:val="annotation reference"/>
    <w:uiPriority w:val="99"/>
    <w:semiHidden/>
    <w:unhideWhenUsed/>
    <w:qFormat/>
    <w:rsid w:val="007627B6"/>
    <w:rPr>
      <w:sz w:val="16"/>
      <w:szCs w:val="16"/>
    </w:rPr>
  </w:style>
  <w:style w:type="character" w:customStyle="1" w:styleId="CommentTextChar">
    <w:name w:val="Comment Text Char"/>
    <w:link w:val="CommentText"/>
    <w:uiPriority w:val="99"/>
    <w:qFormat/>
    <w:rsid w:val="007627B6"/>
    <w:rPr>
      <w:rFonts w:ascii="Times New Roman" w:eastAsia="Times New Roman" w:hAnsi="Times New Roman" w:cs="Times New Roman"/>
      <w:sz w:val="20"/>
      <w:szCs w:val="20"/>
      <w:lang w:val="x-none" w:eastAsia="x-none"/>
    </w:rPr>
  </w:style>
  <w:style w:type="character" w:customStyle="1" w:styleId="CommentSubjectChar">
    <w:name w:val="Comment Subject Char"/>
    <w:link w:val="CommentSubject"/>
    <w:uiPriority w:val="99"/>
    <w:semiHidden/>
    <w:qFormat/>
    <w:rsid w:val="007627B6"/>
    <w:rPr>
      <w:rFonts w:ascii="Times New Roman" w:eastAsia="Times New Roman" w:hAnsi="Times New Roman" w:cs="Times New Roman"/>
      <w:b/>
      <w:bCs/>
      <w:sz w:val="20"/>
      <w:szCs w:val="20"/>
      <w:lang w:val="x-none" w:eastAsia="x-none"/>
    </w:rPr>
  </w:style>
  <w:style w:type="character" w:customStyle="1" w:styleId="HeaderChar">
    <w:name w:val="Header Char"/>
    <w:link w:val="Header"/>
    <w:qFormat/>
    <w:rsid w:val="007627B6"/>
    <w:rPr>
      <w:rFonts w:ascii="Times New Roman" w:eastAsia="Times New Roman" w:hAnsi="Times New Roman" w:cs="Times New Roman"/>
      <w:sz w:val="28"/>
      <w:szCs w:val="28"/>
      <w:lang w:eastAsia="lv-LV"/>
    </w:rPr>
  </w:style>
  <w:style w:type="character" w:customStyle="1" w:styleId="apple-converted-space">
    <w:name w:val="apple-converted-space"/>
    <w:basedOn w:val="DefaultParagraphFont"/>
    <w:qFormat/>
    <w:rsid w:val="00F66B3F"/>
  </w:style>
  <w:style w:type="character" w:customStyle="1" w:styleId="FootnoteCharacters">
    <w:name w:val="Footnote Characters"/>
    <w:basedOn w:val="DefaultParagraphFont"/>
    <w:uiPriority w:val="99"/>
    <w:semiHidden/>
    <w:unhideWhenUsed/>
    <w:qFormat/>
    <w:rsid w:val="0005216B"/>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BA6B05"/>
    <w:rPr>
      <w:color w:val="800080"/>
      <w:u w:val="single"/>
    </w:rPr>
  </w:style>
  <w:style w:type="character" w:styleId="UnresolvedMention">
    <w:name w:val="Unresolved Mention"/>
    <w:basedOn w:val="DefaultParagraphFont"/>
    <w:uiPriority w:val="99"/>
    <w:semiHidden/>
    <w:unhideWhenUsed/>
    <w:qFormat/>
    <w:rsid w:val="00914487"/>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rPr>
  </w:style>
  <w:style w:type="paragraph" w:styleId="BodyText">
    <w:name w:val="Body Text"/>
    <w:basedOn w:val="Normal"/>
    <w:link w:val="BodyTextChar"/>
    <w:unhideWhenUsed/>
    <w:rsid w:val="007627B6"/>
    <w:rPr>
      <w:szCs w:val="20"/>
      <w:lang w:val="x-none" w:eastAsia="x-none"/>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nhideWhenUsed/>
    <w:rsid w:val="007627B6"/>
    <w:rPr>
      <w:sz w:val="20"/>
      <w:szCs w:val="20"/>
      <w:lang w:val="x-none" w:eastAsia="x-none"/>
    </w:rPr>
  </w:style>
  <w:style w:type="paragraph" w:customStyle="1" w:styleId="HeaderandFooter">
    <w:name w:val="Header and Footer"/>
    <w:basedOn w:val="Normal"/>
    <w:qFormat/>
  </w:style>
  <w:style w:type="paragraph" w:styleId="Footer">
    <w:name w:val="footer"/>
    <w:basedOn w:val="Normal"/>
    <w:link w:val="FooterChar"/>
    <w:uiPriority w:val="99"/>
    <w:unhideWhenUsed/>
    <w:rsid w:val="007627B6"/>
    <w:pPr>
      <w:tabs>
        <w:tab w:val="center" w:pos="4153"/>
        <w:tab w:val="right" w:pos="8306"/>
      </w:tabs>
    </w:pPr>
    <w:rPr>
      <w:lang w:val="x-none"/>
    </w:rPr>
  </w:style>
  <w:style w:type="paragraph" w:styleId="Title">
    <w:name w:val="Title"/>
    <w:basedOn w:val="Normal"/>
    <w:next w:val="Subtitle"/>
    <w:link w:val="TitleChar"/>
    <w:qFormat/>
    <w:rsid w:val="007627B6"/>
    <w:pPr>
      <w:jc w:val="center"/>
    </w:pPr>
    <w:rPr>
      <w:rFonts w:ascii="RimTimes" w:hAnsi="RimTimes"/>
      <w:szCs w:val="20"/>
      <w:lang w:val="x-none"/>
    </w:rPr>
  </w:style>
  <w:style w:type="paragraph" w:styleId="Subtitle">
    <w:name w:val="Subtitle"/>
    <w:basedOn w:val="Normal"/>
    <w:next w:val="Normal"/>
    <w:link w:val="SubtitleChar"/>
    <w:uiPriority w:val="11"/>
    <w:qFormat/>
    <w:rsid w:val="007627B6"/>
    <w:rPr>
      <w:rFonts w:ascii="Cambria" w:hAnsi="Cambria"/>
      <w:i/>
      <w:iCs/>
      <w:color w:val="4F81BD"/>
      <w:spacing w:val="15"/>
      <w:szCs w:val="24"/>
      <w:lang w:val="x-none"/>
    </w:rPr>
  </w:style>
  <w:style w:type="paragraph" w:styleId="BodyTextIndent2">
    <w:name w:val="Body Text Indent 2"/>
    <w:basedOn w:val="Normal"/>
    <w:link w:val="BodyTextIndent2Char"/>
    <w:unhideWhenUsed/>
    <w:qFormat/>
    <w:rsid w:val="007627B6"/>
    <w:pPr>
      <w:ind w:firstLine="360"/>
    </w:pPr>
    <w:rPr>
      <w:lang w:val="x-none"/>
    </w:rPr>
  </w:style>
  <w:style w:type="paragraph" w:customStyle="1" w:styleId="naisf">
    <w:name w:val="naisf"/>
    <w:basedOn w:val="Normal"/>
    <w:qFormat/>
    <w:rsid w:val="007627B6"/>
    <w:pPr>
      <w:spacing w:before="62" w:after="62"/>
      <w:ind w:firstLine="310"/>
    </w:pPr>
    <w:rPr>
      <w:rFonts w:eastAsia="Arial Unicode MS"/>
      <w:szCs w:val="24"/>
      <w:lang w:val="en-GB" w:eastAsia="en-US"/>
    </w:rPr>
  </w:style>
  <w:style w:type="paragraph" w:customStyle="1" w:styleId="Default">
    <w:name w:val="Default"/>
    <w:qFormat/>
    <w:rsid w:val="007627B6"/>
    <w:rPr>
      <w:rFonts w:ascii="Times New Roman" w:eastAsia="Times New Roman" w:hAnsi="Times New Roman"/>
      <w:color w:val="000000"/>
      <w:sz w:val="24"/>
      <w:szCs w:val="24"/>
      <w:lang w:val="en-US" w:eastAsia="en-US"/>
    </w:rPr>
  </w:style>
  <w:style w:type="paragraph" w:styleId="ListParagraph">
    <w:name w:val="List Paragraph"/>
    <w:basedOn w:val="Normal"/>
    <w:uiPriority w:val="34"/>
    <w:qFormat/>
    <w:rsid w:val="007627B6"/>
    <w:pPr>
      <w:ind w:left="720"/>
      <w:contextualSpacing/>
    </w:pPr>
  </w:style>
  <w:style w:type="paragraph" w:styleId="BalloonText">
    <w:name w:val="Balloon Text"/>
    <w:basedOn w:val="Normal"/>
    <w:link w:val="BalloonTextChar"/>
    <w:semiHidden/>
    <w:unhideWhenUsed/>
    <w:qFormat/>
    <w:rsid w:val="007627B6"/>
    <w:rPr>
      <w:rFonts w:ascii="Tahoma" w:hAnsi="Tahoma"/>
      <w:sz w:val="16"/>
      <w:szCs w:val="16"/>
      <w:lang w:val="x-none"/>
    </w:rPr>
  </w:style>
  <w:style w:type="paragraph" w:styleId="BodyText2">
    <w:name w:val="Body Text 2"/>
    <w:basedOn w:val="Normal"/>
    <w:link w:val="BodyText2Char"/>
    <w:qFormat/>
    <w:rsid w:val="007627B6"/>
    <w:pPr>
      <w:spacing w:after="120" w:line="480" w:lineRule="auto"/>
    </w:pPr>
    <w:rPr>
      <w:lang w:val="x-none"/>
    </w:rPr>
  </w:style>
  <w:style w:type="paragraph" w:styleId="CommentText">
    <w:name w:val="annotation text"/>
    <w:basedOn w:val="Normal"/>
    <w:link w:val="CommentTextChar"/>
    <w:uiPriority w:val="99"/>
    <w:unhideWhenUsed/>
    <w:rsid w:val="007627B6"/>
    <w:rPr>
      <w:sz w:val="20"/>
      <w:szCs w:val="20"/>
      <w:lang w:val="x-none" w:eastAsia="x-none"/>
    </w:rPr>
  </w:style>
  <w:style w:type="paragraph" w:styleId="CommentSubject">
    <w:name w:val="annotation subject"/>
    <w:basedOn w:val="CommentText"/>
    <w:next w:val="CommentText"/>
    <w:link w:val="CommentSubjectChar"/>
    <w:uiPriority w:val="99"/>
    <w:semiHidden/>
    <w:unhideWhenUsed/>
    <w:qFormat/>
    <w:rsid w:val="007627B6"/>
    <w:rPr>
      <w:b/>
      <w:bCs/>
    </w:rPr>
  </w:style>
  <w:style w:type="paragraph" w:styleId="Header">
    <w:name w:val="header"/>
    <w:basedOn w:val="Normal"/>
    <w:link w:val="HeaderChar"/>
    <w:unhideWhenUsed/>
    <w:rsid w:val="007627B6"/>
    <w:pPr>
      <w:tabs>
        <w:tab w:val="center" w:pos="4153"/>
        <w:tab w:val="right" w:pos="8306"/>
      </w:tabs>
    </w:pPr>
  </w:style>
  <w:style w:type="paragraph" w:styleId="NoSpacing">
    <w:name w:val="No Spacing"/>
    <w:uiPriority w:val="1"/>
    <w:qFormat/>
    <w:rsid w:val="00883BAD"/>
    <w:rPr>
      <w:rFonts w:ascii="Times New Roman" w:eastAsia="Times New Roman" w:hAnsi="Times New Roman"/>
      <w:sz w:val="28"/>
      <w:szCs w:val="28"/>
      <w:lang w:val="lv-LV" w:eastAsia="lv-LV"/>
    </w:rPr>
  </w:style>
  <w:style w:type="paragraph" w:styleId="NormalWeb">
    <w:name w:val="Normal (Web)"/>
    <w:basedOn w:val="Normal"/>
    <w:qFormat/>
    <w:rsid w:val="006F59C2"/>
    <w:pPr>
      <w:spacing w:beforeAutospacing="1" w:afterAutospacing="1"/>
    </w:pPr>
    <w:rPr>
      <w:szCs w:val="24"/>
      <w:lang w:val="en-GB" w:eastAsia="en-US"/>
    </w:rPr>
  </w:style>
  <w:style w:type="paragraph" w:customStyle="1" w:styleId="Apakpunkts">
    <w:name w:val="Apakšpunkts"/>
    <w:basedOn w:val="Normal"/>
    <w:qFormat/>
    <w:rsid w:val="006F59C2"/>
    <w:pPr>
      <w:spacing w:line="100" w:lineRule="atLeast"/>
      <w:ind w:left="851" w:hanging="851"/>
    </w:pPr>
    <w:rPr>
      <w:rFonts w:ascii="Arial" w:hAnsi="Arial" w:cs="Arial"/>
      <w:b/>
      <w:bCs/>
      <w:kern w:val="2"/>
      <w:sz w:val="20"/>
      <w:szCs w:val="20"/>
      <w:lang w:eastAsia="ar-SA"/>
    </w:rPr>
  </w:style>
  <w:style w:type="paragraph" w:customStyle="1" w:styleId="Punkts">
    <w:name w:val="Punkts"/>
    <w:basedOn w:val="Normal"/>
    <w:qFormat/>
    <w:rsid w:val="006F59C2"/>
    <w:pPr>
      <w:spacing w:line="100" w:lineRule="atLeast"/>
      <w:ind w:left="851" w:hanging="851"/>
    </w:pPr>
    <w:rPr>
      <w:rFonts w:ascii="Arial" w:hAnsi="Arial" w:cs="Arial"/>
      <w:b/>
      <w:bCs/>
      <w:kern w:val="2"/>
      <w:sz w:val="20"/>
      <w:szCs w:val="20"/>
      <w:lang w:eastAsia="ar-SA"/>
    </w:rPr>
  </w:style>
  <w:style w:type="paragraph" w:customStyle="1" w:styleId="Rindkopa">
    <w:name w:val="Rindkopa"/>
    <w:basedOn w:val="Normal"/>
    <w:qFormat/>
    <w:rsid w:val="006F59C2"/>
    <w:pPr>
      <w:spacing w:line="100" w:lineRule="atLeast"/>
      <w:ind w:left="851"/>
    </w:pPr>
    <w:rPr>
      <w:rFonts w:ascii="Arial" w:hAnsi="Arial" w:cs="Arial"/>
      <w:kern w:val="2"/>
      <w:sz w:val="20"/>
      <w:szCs w:val="20"/>
      <w:lang w:eastAsia="ar-SA"/>
    </w:rPr>
  </w:style>
  <w:style w:type="paragraph" w:customStyle="1" w:styleId="tabletext">
    <w:name w:val="tabletext"/>
    <w:basedOn w:val="Normal"/>
    <w:qFormat/>
    <w:rsid w:val="001136E3"/>
    <w:rPr>
      <w:szCs w:val="24"/>
      <w:lang w:eastAsia="ar-SA"/>
    </w:rPr>
  </w:style>
  <w:style w:type="paragraph" w:customStyle="1" w:styleId="CharCharCharCharCharChar">
    <w:name w:val="Char Char Char Char Char Char"/>
    <w:basedOn w:val="Normal"/>
    <w:qFormat/>
    <w:rsid w:val="000F3ADE"/>
    <w:pPr>
      <w:spacing w:before="120" w:after="160" w:line="240" w:lineRule="exact"/>
      <w:ind w:firstLine="720"/>
    </w:pPr>
    <w:rPr>
      <w:rFonts w:ascii="Verdana" w:hAnsi="Verdana"/>
      <w:sz w:val="20"/>
      <w:szCs w:val="20"/>
      <w:lang w:val="en-US" w:eastAsia="en-US"/>
    </w:rPr>
  </w:style>
  <w:style w:type="paragraph" w:customStyle="1" w:styleId="Style">
    <w:name w:val="Style"/>
    <w:qFormat/>
    <w:rsid w:val="000F3ADE"/>
    <w:pPr>
      <w:widowControl w:val="0"/>
    </w:pPr>
    <w:rPr>
      <w:rFonts w:ascii="Times New Roman" w:eastAsia="Times New Roman" w:hAnsi="Times New Roman"/>
      <w:sz w:val="24"/>
      <w:szCs w:val="24"/>
      <w:lang w:val="lv-LV" w:eastAsia="lv-LV"/>
    </w:rPr>
  </w:style>
  <w:style w:type="paragraph" w:customStyle="1" w:styleId="Sub-headingA">
    <w:name w:val="Sub-heading A"/>
    <w:next w:val="Normal"/>
    <w:qFormat/>
    <w:rsid w:val="00B8145B"/>
    <w:pPr>
      <w:keepNext/>
    </w:pPr>
    <w:rPr>
      <w:rFonts w:ascii="Helvetica" w:eastAsia="ヒラギノ角ゴ Pro W3" w:hAnsi="Helvetica"/>
      <w:b/>
      <w:color w:val="000000"/>
      <w:sz w:val="24"/>
      <w:lang w:val="en-US" w:eastAsia="en-US"/>
    </w:rPr>
  </w:style>
  <w:style w:type="paragraph" w:customStyle="1" w:styleId="BodyA">
    <w:name w:val="Body A"/>
    <w:qFormat/>
    <w:rsid w:val="00B8145B"/>
    <w:rPr>
      <w:rFonts w:ascii="Helvetica" w:eastAsia="ヒラギノ角ゴ Pro W3" w:hAnsi="Helvetica"/>
      <w:color w:val="000000"/>
      <w:sz w:val="24"/>
      <w:lang w:val="en-US" w:eastAsia="en-US"/>
    </w:rPr>
  </w:style>
  <w:style w:type="paragraph" w:customStyle="1" w:styleId="xl239">
    <w:name w:val="xl239"/>
    <w:basedOn w:val="Normal"/>
    <w:qFormat/>
    <w:rsid w:val="00BA6B05"/>
    <w:pPr>
      <w:shd w:val="clear" w:color="000000" w:fill="FFFFFF"/>
      <w:spacing w:beforeAutospacing="1" w:afterAutospacing="1"/>
      <w:jc w:val="left"/>
    </w:pPr>
    <w:rPr>
      <w:szCs w:val="24"/>
    </w:rPr>
  </w:style>
  <w:style w:type="paragraph" w:customStyle="1" w:styleId="xl240">
    <w:name w:val="xl24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pPr>
    <w:rPr>
      <w:szCs w:val="24"/>
    </w:rPr>
  </w:style>
  <w:style w:type="paragraph" w:customStyle="1" w:styleId="xl241">
    <w:name w:val="xl241"/>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top"/>
    </w:pPr>
    <w:rPr>
      <w:szCs w:val="24"/>
    </w:rPr>
  </w:style>
  <w:style w:type="paragraph" w:customStyle="1" w:styleId="xl242">
    <w:name w:val="xl242"/>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Cs w:val="24"/>
    </w:rPr>
  </w:style>
  <w:style w:type="paragraph" w:customStyle="1" w:styleId="xl243">
    <w:name w:val="xl243"/>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800000"/>
      <w:sz w:val="16"/>
      <w:szCs w:val="16"/>
    </w:rPr>
  </w:style>
  <w:style w:type="paragraph" w:customStyle="1" w:styleId="xl244">
    <w:name w:val="xl244"/>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6"/>
      <w:szCs w:val="16"/>
    </w:rPr>
  </w:style>
  <w:style w:type="paragraph" w:customStyle="1" w:styleId="xl245">
    <w:name w:val="xl245"/>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sz w:val="16"/>
      <w:szCs w:val="16"/>
    </w:rPr>
  </w:style>
  <w:style w:type="paragraph" w:customStyle="1" w:styleId="xl246">
    <w:name w:val="xl246"/>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47">
    <w:name w:val="xl247"/>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0"/>
      <w:szCs w:val="20"/>
    </w:rPr>
  </w:style>
  <w:style w:type="paragraph" w:customStyle="1" w:styleId="xl248">
    <w:name w:val="xl248"/>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49">
    <w:name w:val="xl249"/>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color w:val="800000"/>
      <w:sz w:val="20"/>
      <w:szCs w:val="20"/>
    </w:rPr>
  </w:style>
  <w:style w:type="paragraph" w:customStyle="1" w:styleId="xl250">
    <w:name w:val="xl25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51">
    <w:name w:val="xl251"/>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b/>
      <w:bCs/>
      <w:sz w:val="20"/>
      <w:szCs w:val="20"/>
    </w:rPr>
  </w:style>
  <w:style w:type="paragraph" w:customStyle="1" w:styleId="xl252">
    <w:name w:val="xl252"/>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Arial" w:hAnsi="Arial" w:cs="Arial"/>
      <w:sz w:val="20"/>
      <w:szCs w:val="20"/>
    </w:rPr>
  </w:style>
  <w:style w:type="paragraph" w:customStyle="1" w:styleId="xl253">
    <w:name w:val="xl253"/>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Arial" w:hAnsi="Arial" w:cs="Arial"/>
      <w:b/>
      <w:bCs/>
      <w:sz w:val="20"/>
      <w:szCs w:val="20"/>
    </w:rPr>
  </w:style>
  <w:style w:type="paragraph" w:customStyle="1" w:styleId="xl254">
    <w:name w:val="xl254"/>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Arial" w:hAnsi="Arial" w:cs="Arial"/>
      <w:sz w:val="20"/>
      <w:szCs w:val="20"/>
    </w:rPr>
  </w:style>
  <w:style w:type="paragraph" w:customStyle="1" w:styleId="xl255">
    <w:name w:val="xl255"/>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sz w:val="20"/>
      <w:szCs w:val="20"/>
    </w:rPr>
  </w:style>
  <w:style w:type="paragraph" w:customStyle="1" w:styleId="xl256">
    <w:name w:val="xl256"/>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color w:val="800000"/>
      <w:sz w:val="20"/>
      <w:szCs w:val="20"/>
    </w:rPr>
  </w:style>
  <w:style w:type="paragraph" w:customStyle="1" w:styleId="xl257">
    <w:name w:val="xl257"/>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sz w:val="20"/>
      <w:szCs w:val="20"/>
    </w:rPr>
  </w:style>
  <w:style w:type="paragraph" w:customStyle="1" w:styleId="xl258">
    <w:name w:val="xl258"/>
    <w:basedOn w:val="Normal"/>
    <w:qFormat/>
    <w:rsid w:val="00BA6B05"/>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b/>
      <w:bCs/>
      <w:sz w:val="20"/>
      <w:szCs w:val="20"/>
    </w:rPr>
  </w:style>
  <w:style w:type="paragraph" w:customStyle="1" w:styleId="xl259">
    <w:name w:val="xl259"/>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0">
    <w:name w:val="xl26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1">
    <w:name w:val="xl261"/>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2">
    <w:name w:val="xl262"/>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3">
    <w:name w:val="xl263"/>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64">
    <w:name w:val="xl264"/>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i/>
      <w:iCs/>
      <w:sz w:val="20"/>
      <w:szCs w:val="20"/>
    </w:rPr>
  </w:style>
  <w:style w:type="paragraph" w:customStyle="1" w:styleId="xl265">
    <w:name w:val="xl265"/>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66">
    <w:name w:val="xl266"/>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0"/>
      <w:szCs w:val="20"/>
    </w:rPr>
  </w:style>
  <w:style w:type="paragraph" w:customStyle="1" w:styleId="xl267">
    <w:name w:val="xl267"/>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68">
    <w:name w:val="xl268"/>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i/>
      <w:iCs/>
      <w:sz w:val="20"/>
      <w:szCs w:val="20"/>
    </w:rPr>
  </w:style>
  <w:style w:type="paragraph" w:customStyle="1" w:styleId="xl269">
    <w:name w:val="xl269"/>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Cs w:val="24"/>
    </w:rPr>
  </w:style>
  <w:style w:type="paragraph" w:customStyle="1" w:styleId="xl270">
    <w:name w:val="xl270"/>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hAnsi="Arial" w:cs="Arial"/>
      <w:sz w:val="20"/>
      <w:szCs w:val="20"/>
    </w:rPr>
  </w:style>
  <w:style w:type="paragraph" w:customStyle="1" w:styleId="xl271">
    <w:name w:val="xl271"/>
    <w:basedOn w:val="Normal"/>
    <w:qFormat/>
    <w:rsid w:val="00BA6B05"/>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sz w:val="20"/>
      <w:szCs w:val="20"/>
    </w:rPr>
  </w:style>
  <w:style w:type="paragraph" w:customStyle="1" w:styleId="xl272">
    <w:name w:val="xl272"/>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top"/>
    </w:pPr>
    <w:rPr>
      <w:rFonts w:ascii="Arial" w:hAnsi="Arial" w:cs="Arial"/>
      <w:b/>
      <w:bCs/>
      <w:sz w:val="20"/>
      <w:szCs w:val="20"/>
    </w:rPr>
  </w:style>
  <w:style w:type="paragraph" w:customStyle="1" w:styleId="xl273">
    <w:name w:val="xl273"/>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left"/>
      <w:textAlignment w:val="top"/>
    </w:pPr>
    <w:rPr>
      <w:rFonts w:ascii="Arial" w:hAnsi="Arial" w:cs="Arial"/>
      <w:b/>
      <w:bCs/>
      <w:color w:val="800000"/>
      <w:sz w:val="20"/>
      <w:szCs w:val="20"/>
    </w:rPr>
  </w:style>
  <w:style w:type="paragraph" w:customStyle="1" w:styleId="xl274">
    <w:name w:val="xl274"/>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75">
    <w:name w:val="xl275"/>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76">
    <w:name w:val="xl276"/>
    <w:basedOn w:val="Normal"/>
    <w:qFormat/>
    <w:rsid w:val="00BA6B0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277">
    <w:name w:val="xl277"/>
    <w:basedOn w:val="Normal"/>
    <w:qFormat/>
    <w:rsid w:val="00BA6B05"/>
    <w:pPr>
      <w:pBdr>
        <w:top w:val="single" w:sz="4" w:space="0" w:color="000000"/>
        <w:left w:val="single" w:sz="4" w:space="0" w:color="000000"/>
        <w:bottom w:val="single" w:sz="4" w:space="0" w:color="000000"/>
      </w:pBdr>
      <w:spacing w:beforeAutospacing="1" w:afterAutospacing="1"/>
      <w:jc w:val="right"/>
      <w:textAlignment w:val="top"/>
    </w:pPr>
    <w:rPr>
      <w:rFonts w:ascii="Arial" w:hAnsi="Arial" w:cs="Arial"/>
      <w:b/>
      <w:bCs/>
      <w:sz w:val="20"/>
      <w:szCs w:val="20"/>
    </w:rPr>
  </w:style>
  <w:style w:type="paragraph" w:customStyle="1" w:styleId="xl278">
    <w:name w:val="xl278"/>
    <w:basedOn w:val="Normal"/>
    <w:qFormat/>
    <w:rsid w:val="00BA6B05"/>
    <w:pPr>
      <w:pBdr>
        <w:top w:val="single" w:sz="4" w:space="0" w:color="000000"/>
        <w:bottom w:val="single" w:sz="4" w:space="0" w:color="000000"/>
      </w:pBdr>
      <w:spacing w:beforeAutospacing="1" w:afterAutospacing="1"/>
      <w:jc w:val="right"/>
      <w:textAlignment w:val="top"/>
    </w:pPr>
    <w:rPr>
      <w:rFonts w:ascii="Arial" w:hAnsi="Arial" w:cs="Arial"/>
      <w:b/>
      <w:bCs/>
      <w:sz w:val="20"/>
      <w:szCs w:val="20"/>
    </w:rPr>
  </w:style>
  <w:style w:type="paragraph" w:customStyle="1" w:styleId="xl279">
    <w:name w:val="xl279"/>
    <w:basedOn w:val="Normal"/>
    <w:qFormat/>
    <w:rsid w:val="00BA6B05"/>
    <w:pPr>
      <w:pBdr>
        <w:top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20"/>
      <w:szCs w:val="20"/>
    </w:rPr>
  </w:style>
  <w:style w:type="table" w:styleId="TableGrid">
    <w:name w:val="Table Grid"/>
    <w:basedOn w:val="TableNormal"/>
    <w:uiPriority w:val="59"/>
    <w:rsid w:val="0073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RakstzRakstz">
    <w:name w:val="Apakšpunkts Rakstz. Rakstz."/>
    <w:link w:val="ApakpunktsRakstz"/>
    <w:locked/>
    <w:rsid w:val="006679EC"/>
    <w:rPr>
      <w:rFonts w:ascii="Arial" w:hAnsi="Arial" w:cs="Arial"/>
      <w:b/>
      <w:szCs w:val="24"/>
      <w:lang w:val="x-none" w:eastAsia="x-none"/>
    </w:rPr>
  </w:style>
  <w:style w:type="paragraph" w:customStyle="1" w:styleId="ApakpunktsRakstz">
    <w:name w:val="Apakšpunkts Rakstz."/>
    <w:basedOn w:val="Normal"/>
    <w:link w:val="ApakpunktsRakstzRakstz"/>
    <w:rsid w:val="006679EC"/>
    <w:pPr>
      <w:tabs>
        <w:tab w:val="num" w:pos="5171"/>
      </w:tabs>
      <w:suppressAutoHyphens w:val="0"/>
      <w:spacing w:after="0"/>
      <w:ind w:left="5171" w:hanging="851"/>
      <w:jc w:val="left"/>
    </w:pPr>
    <w:rPr>
      <w:rFonts w:ascii="Arial" w:eastAsia="Calibri" w:hAnsi="Arial" w:cs="Arial"/>
      <w:b/>
      <w:sz w:val="20"/>
      <w:szCs w:val="24"/>
      <w:lang w:val="x-none" w:eastAsia="x-none"/>
    </w:rPr>
  </w:style>
  <w:style w:type="paragraph" w:styleId="Revision">
    <w:name w:val="Revision"/>
    <w:hidden/>
    <w:uiPriority w:val="99"/>
    <w:semiHidden/>
    <w:rsid w:val="004942CB"/>
    <w:pPr>
      <w:suppressAutoHyphens w:val="0"/>
    </w:pPr>
    <w:rPr>
      <w:rFonts w:ascii="Times New Roman" w:eastAsia="Times New Roman" w:hAnsi="Times New Roman"/>
      <w:sz w:val="24"/>
      <w:szCs w:val="28"/>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es@nextleveldemoliti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les@nextleveldemoliti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8D49-D68F-44F5-AFEA-7F5F5F8B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Pages>
  <Words>12375</Words>
  <Characters>7055</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22</cp:revision>
  <dcterms:created xsi:type="dcterms:W3CDTF">2026-05-27T13:19:00Z</dcterms:created>
  <dcterms:modified xsi:type="dcterms:W3CDTF">2026-08-19T10:53:00Z</dcterms:modified>
  <dc:language>lv-LV</dc:language>
</cp:coreProperties>
</file>